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591CD2" w14:textId="6AA2D4B0" w:rsidR="00F90B43" w:rsidRPr="000F4D65" w:rsidRDefault="2E8E9352" w:rsidP="5DD96829">
      <w:pPr>
        <w:pStyle w:val="Heading1"/>
        <w:spacing w:after="160"/>
        <w:jc w:val="center"/>
        <w:rPr>
          <w:rFonts w:ascii="Calibri" w:eastAsia="Calibri" w:hAnsi="Calibri" w:cs="Calibri"/>
          <w:b/>
          <w:bCs/>
          <w:color w:val="000000" w:themeColor="text1"/>
          <w:sz w:val="28"/>
          <w:szCs w:val="28"/>
        </w:rPr>
      </w:pPr>
      <w:r w:rsidRPr="75C9E3F0">
        <w:rPr>
          <w:rFonts w:ascii="Calibri" w:eastAsia="Calibri" w:hAnsi="Calibri" w:cs="Calibri"/>
          <w:b/>
          <w:bCs/>
          <w:color w:val="000000" w:themeColor="text1"/>
          <w:sz w:val="28"/>
          <w:szCs w:val="28"/>
        </w:rPr>
        <w:t xml:space="preserve">Reliability, Encounter Level Testing and Measure Performance Score Results for the ECCQ eCQM for the Hospital Outpatient Quality Reporting </w:t>
      </w:r>
      <w:r w:rsidR="457BF66F" w:rsidRPr="75C9E3F0">
        <w:rPr>
          <w:rFonts w:ascii="Calibri" w:eastAsia="Calibri" w:hAnsi="Calibri" w:cs="Calibri"/>
          <w:b/>
          <w:bCs/>
          <w:color w:val="000000" w:themeColor="text1"/>
          <w:sz w:val="28"/>
          <w:szCs w:val="28"/>
        </w:rPr>
        <w:t>Program</w:t>
      </w:r>
    </w:p>
    <w:p w14:paraId="6155A551" w14:textId="38895E3C" w:rsidR="00F90B43" w:rsidRDefault="323FFF80" w:rsidP="268C515E">
      <w:pPr>
        <w:rPr>
          <w:rFonts w:ascii="Calibri" w:eastAsia="Calibri" w:hAnsi="Calibri" w:cs="Calibri"/>
          <w:color w:val="000000" w:themeColor="text1"/>
          <w:sz w:val="22"/>
          <w:szCs w:val="22"/>
        </w:rPr>
      </w:pPr>
      <w:r w:rsidRPr="268C515E">
        <w:rPr>
          <w:rFonts w:ascii="Calibri" w:eastAsia="Calibri" w:hAnsi="Calibri" w:cs="Calibri"/>
          <w:color w:val="000000" w:themeColor="text1"/>
          <w:sz w:val="22"/>
          <w:szCs w:val="22"/>
        </w:rPr>
        <w:t>Please note that due to limitations with testing, reliability, encounter level testing and measure performance score results were not available by the May 2024 MUC submission deadline. As noted within the MERIT submission, testing results would be available by August 2024.  Therefore, the results are included within this attachment, using the format of the 2024 MERIT Data Template for the relevant sections below. We request that reviewers reference this attachment for final testing results.</w:t>
      </w:r>
    </w:p>
    <w:p w14:paraId="3B7F82B7" w14:textId="36554883" w:rsidR="00F90B43" w:rsidRDefault="323FFF80" w:rsidP="5EB58AE4">
      <w:pPr>
        <w:pStyle w:val="Heading2"/>
        <w:rPr>
          <w:rFonts w:ascii="Calibri" w:eastAsia="Calibri" w:hAnsi="Calibri" w:cs="Calibri"/>
          <w:b/>
          <w:bCs/>
          <w:color w:val="000000" w:themeColor="text1"/>
          <w:sz w:val="24"/>
          <w:szCs w:val="24"/>
        </w:rPr>
      </w:pPr>
      <w:r w:rsidRPr="5EB58AE4">
        <w:rPr>
          <w:rFonts w:ascii="Calibri" w:eastAsia="Calibri" w:hAnsi="Calibri" w:cs="Calibri"/>
          <w:b/>
          <w:bCs/>
          <w:color w:val="0070C0"/>
          <w:sz w:val="24"/>
          <w:szCs w:val="24"/>
        </w:rPr>
        <w:t>Data Source</w:t>
      </w:r>
    </w:p>
    <w:p w14:paraId="53E49B24" w14:textId="5EDC05A5" w:rsidR="00046706" w:rsidRPr="00046706" w:rsidRDefault="00046706" w:rsidP="5EB58AE4">
      <w:pPr>
        <w:rPr>
          <w:rFonts w:ascii="Calibri" w:eastAsiaTheme="majorEastAsia" w:hAnsi="Calibri" w:cs="Calibri"/>
          <w:sz w:val="22"/>
          <w:szCs w:val="22"/>
        </w:rPr>
      </w:pPr>
      <w:r w:rsidRPr="5EB58AE4">
        <w:rPr>
          <w:rStyle w:val="normaltextrun"/>
          <w:rFonts w:ascii="Calibri" w:hAnsi="Calibri" w:cs="Calibri"/>
          <w:sz w:val="22"/>
          <w:szCs w:val="22"/>
        </w:rPr>
        <w:t xml:space="preserve">Three datasets were used to test the ECCQ eCQM, derived from EHR data from multiple testing partners. There was an overall mix of geographic regions, hospital size, teaching status, trauma level, and EHR vendor. Dataset A was the primary dataset used for testing, with Dataset B used to replicate </w:t>
      </w:r>
      <w:r w:rsidR="54C61E7C" w:rsidRPr="5EB58AE4">
        <w:rPr>
          <w:rStyle w:val="normaltextrun"/>
          <w:rFonts w:ascii="Calibri" w:hAnsi="Calibri" w:cs="Calibri"/>
          <w:sz w:val="22"/>
          <w:szCs w:val="22"/>
        </w:rPr>
        <w:t xml:space="preserve">the </w:t>
      </w:r>
      <w:r w:rsidRPr="5EB58AE4">
        <w:rPr>
          <w:rStyle w:val="normaltextrun"/>
          <w:rFonts w:ascii="Calibri" w:hAnsi="Calibri" w:cs="Calibri"/>
          <w:sz w:val="22"/>
          <w:szCs w:val="22"/>
        </w:rPr>
        <w:t>measure scores and calculate reliability, and Dataset C used for data element validity.</w:t>
      </w:r>
    </w:p>
    <w:p w14:paraId="04209D35" w14:textId="29BD1DE8" w:rsidR="00046706" w:rsidRDefault="00046706" w:rsidP="00046706">
      <w:pPr>
        <w:rPr>
          <w:rFonts w:ascii="Segoe UI" w:hAnsi="Segoe UI" w:cs="Segoe UI"/>
          <w:sz w:val="18"/>
          <w:szCs w:val="18"/>
        </w:rPr>
      </w:pPr>
      <w:r>
        <w:rPr>
          <w:rStyle w:val="normaltextrun"/>
          <w:rFonts w:ascii="Calibri" w:hAnsi="Calibri" w:cs="Calibri"/>
          <w:b/>
          <w:bCs/>
          <w:sz w:val="22"/>
          <w:szCs w:val="22"/>
        </w:rPr>
        <w:t>Dataset A</w:t>
      </w:r>
      <w:r>
        <w:rPr>
          <w:rStyle w:val="normaltextrun"/>
          <w:rFonts w:ascii="Calibri" w:hAnsi="Calibri" w:cs="Calibri"/>
          <w:sz w:val="22"/>
          <w:szCs w:val="22"/>
        </w:rPr>
        <w:t xml:space="preserve"> consisted of a diverse array of 20 emergency departments (EDs). Dataset represented 11 health systems, Epic and Cerner EHR systems, four rural EDs, and a mix of geographic locations, bed size, teaching status, and trauma level. Four sites were rural: ED4, ED7, ED14, ED19. All but ED19 are a part of a larger health system. </w:t>
      </w:r>
      <w:r w:rsidR="00560E89">
        <w:rPr>
          <w:rStyle w:val="normaltextrun"/>
          <w:rFonts w:ascii="Calibri" w:hAnsi="Calibri" w:cs="Calibri"/>
          <w:sz w:val="22"/>
          <w:szCs w:val="22"/>
        </w:rPr>
        <w:t xml:space="preserve">For </w:t>
      </w:r>
      <w:r>
        <w:rPr>
          <w:rStyle w:val="normaltextrun"/>
          <w:rFonts w:ascii="Calibri" w:hAnsi="Calibri" w:cs="Calibri"/>
          <w:sz w:val="22"/>
          <w:szCs w:val="22"/>
        </w:rPr>
        <w:t>Dataset A</w:t>
      </w:r>
      <w:r w:rsidR="00560E89">
        <w:rPr>
          <w:rStyle w:val="normaltextrun"/>
          <w:rFonts w:ascii="Calibri" w:hAnsi="Calibri" w:cs="Calibri"/>
          <w:sz w:val="22"/>
          <w:szCs w:val="22"/>
        </w:rPr>
        <w:t xml:space="preserve"> we</w:t>
      </w:r>
      <w:r>
        <w:rPr>
          <w:rStyle w:val="normaltextrun"/>
          <w:rFonts w:ascii="Calibri" w:hAnsi="Calibri" w:cs="Calibri"/>
          <w:sz w:val="22"/>
          <w:szCs w:val="22"/>
        </w:rPr>
        <w:t xml:space="preserve"> used calendar years 2022 and 2023, both combined and as separate performance periods, for different types of analyses. This allowed us to look at the measure score for each site over two years, creating 40 data points, to test volume standardization (comparing hospital scores with similar number of encounters), and it allowed us to see measure score changes year over year. </w:t>
      </w:r>
      <w:r>
        <w:rPr>
          <w:rStyle w:val="eop"/>
          <w:rFonts w:ascii="Calibri" w:hAnsi="Calibri" w:cs="Calibri"/>
          <w:sz w:val="22"/>
          <w:szCs w:val="22"/>
        </w:rPr>
        <w:t> </w:t>
      </w:r>
    </w:p>
    <w:p w14:paraId="723BBEA9" w14:textId="77777777" w:rsidR="00046706" w:rsidRDefault="00046706" w:rsidP="00046706">
      <w:pPr>
        <w:rPr>
          <w:rFonts w:ascii="Segoe UI" w:hAnsi="Segoe UI" w:cs="Segoe UI"/>
          <w:sz w:val="18"/>
          <w:szCs w:val="18"/>
        </w:rPr>
      </w:pPr>
      <w:r>
        <w:rPr>
          <w:rStyle w:val="normaltextrun"/>
          <w:rFonts w:ascii="Calibri" w:hAnsi="Calibri" w:cs="Calibri"/>
          <w:sz w:val="22"/>
          <w:szCs w:val="22"/>
        </w:rPr>
        <w:t>Results are labeled by the dataset name and year as follows: </w:t>
      </w:r>
      <w:r>
        <w:rPr>
          <w:rStyle w:val="eop"/>
          <w:rFonts w:ascii="Calibri" w:hAnsi="Calibri" w:cs="Calibri"/>
          <w:sz w:val="22"/>
          <w:szCs w:val="22"/>
        </w:rPr>
        <w:t> </w:t>
      </w:r>
    </w:p>
    <w:p w14:paraId="790E5360" w14:textId="77777777" w:rsidR="00046706" w:rsidRDefault="00046706" w:rsidP="00046706">
      <w:pPr>
        <w:pStyle w:val="ListParagraph"/>
        <w:numPr>
          <w:ilvl w:val="0"/>
          <w:numId w:val="10"/>
        </w:numPr>
      </w:pPr>
      <w:r w:rsidRPr="00046706">
        <w:rPr>
          <w:rStyle w:val="normaltextrun"/>
          <w:rFonts w:ascii="Calibri" w:hAnsi="Calibri" w:cs="Calibri"/>
          <w:b/>
          <w:bCs/>
          <w:sz w:val="22"/>
          <w:szCs w:val="22"/>
        </w:rPr>
        <w:t>Dataset A 2-years</w:t>
      </w:r>
      <w:r w:rsidRPr="00046706">
        <w:rPr>
          <w:rStyle w:val="normaltextrun"/>
          <w:rFonts w:ascii="Calibri" w:hAnsi="Calibri" w:cs="Calibri"/>
          <w:sz w:val="22"/>
          <w:szCs w:val="22"/>
        </w:rPr>
        <w:t xml:space="preserve"> (2022-2023) was 20 EDs over two years, so using 40 ED data points; it represented 2,196,714 </w:t>
      </w:r>
      <w:proofErr w:type="gramStart"/>
      <w:r w:rsidRPr="00046706">
        <w:rPr>
          <w:rStyle w:val="normaltextrun"/>
          <w:rFonts w:ascii="Calibri" w:hAnsi="Calibri" w:cs="Calibri"/>
          <w:sz w:val="22"/>
          <w:szCs w:val="22"/>
        </w:rPr>
        <w:t>encounters;</w:t>
      </w:r>
      <w:proofErr w:type="gramEnd"/>
      <w:r w:rsidRPr="00046706">
        <w:rPr>
          <w:rStyle w:val="normaltextrun"/>
          <w:rFonts w:ascii="Calibri" w:hAnsi="Calibri" w:cs="Calibri"/>
          <w:sz w:val="22"/>
          <w:szCs w:val="22"/>
        </w:rPr>
        <w:t> </w:t>
      </w:r>
      <w:r w:rsidRPr="00046706">
        <w:rPr>
          <w:rStyle w:val="eop"/>
          <w:rFonts w:ascii="Calibri" w:hAnsi="Calibri" w:cs="Calibri"/>
          <w:sz w:val="22"/>
          <w:szCs w:val="22"/>
        </w:rPr>
        <w:t> </w:t>
      </w:r>
    </w:p>
    <w:p w14:paraId="35A17EFD" w14:textId="77777777" w:rsidR="00046706" w:rsidRDefault="00046706" w:rsidP="00046706">
      <w:pPr>
        <w:pStyle w:val="ListParagraph"/>
        <w:numPr>
          <w:ilvl w:val="0"/>
          <w:numId w:val="10"/>
        </w:numPr>
      </w:pPr>
      <w:r w:rsidRPr="00046706">
        <w:rPr>
          <w:rStyle w:val="normaltextrun"/>
          <w:rFonts w:ascii="Calibri" w:hAnsi="Calibri" w:cs="Calibri"/>
          <w:b/>
          <w:bCs/>
          <w:sz w:val="22"/>
          <w:szCs w:val="22"/>
        </w:rPr>
        <w:t>Dataset A 2022</w:t>
      </w:r>
      <w:r w:rsidRPr="00046706">
        <w:rPr>
          <w:rStyle w:val="normaltextrun"/>
          <w:rFonts w:ascii="Calibri" w:hAnsi="Calibri" w:cs="Calibri"/>
          <w:sz w:val="22"/>
          <w:szCs w:val="22"/>
        </w:rPr>
        <w:t xml:space="preserve"> had 20 EDs, representing 1,077,773 encounters; and </w:t>
      </w:r>
      <w:r w:rsidRPr="00046706">
        <w:rPr>
          <w:rStyle w:val="eop"/>
          <w:rFonts w:ascii="Calibri" w:hAnsi="Calibri" w:cs="Calibri"/>
          <w:sz w:val="22"/>
          <w:szCs w:val="22"/>
        </w:rPr>
        <w:t> </w:t>
      </w:r>
    </w:p>
    <w:p w14:paraId="0F918628" w14:textId="77777777" w:rsidR="00046706" w:rsidRDefault="00046706" w:rsidP="00046706">
      <w:pPr>
        <w:pStyle w:val="ListParagraph"/>
        <w:numPr>
          <w:ilvl w:val="0"/>
          <w:numId w:val="10"/>
        </w:numPr>
      </w:pPr>
      <w:r w:rsidRPr="00046706">
        <w:rPr>
          <w:rStyle w:val="normaltextrun"/>
          <w:rFonts w:ascii="Calibri" w:hAnsi="Calibri" w:cs="Calibri"/>
          <w:b/>
          <w:bCs/>
          <w:sz w:val="22"/>
          <w:szCs w:val="22"/>
        </w:rPr>
        <w:t>Dataset A 2023</w:t>
      </w:r>
      <w:r w:rsidRPr="00046706">
        <w:rPr>
          <w:rStyle w:val="normaltextrun"/>
          <w:rFonts w:ascii="Calibri" w:hAnsi="Calibri" w:cs="Calibri"/>
          <w:sz w:val="22"/>
          <w:szCs w:val="22"/>
        </w:rPr>
        <w:t xml:space="preserve"> had the same 20 EDs, representing 1,118,941 encounters. </w:t>
      </w:r>
      <w:r w:rsidRPr="00046706">
        <w:rPr>
          <w:rStyle w:val="eop"/>
          <w:rFonts w:ascii="Calibri" w:hAnsi="Calibri" w:cs="Calibri"/>
          <w:sz w:val="22"/>
          <w:szCs w:val="22"/>
        </w:rPr>
        <w:t> </w:t>
      </w:r>
    </w:p>
    <w:p w14:paraId="5CD462A1" w14:textId="77777777" w:rsidR="00046706" w:rsidRDefault="00046706" w:rsidP="00046706">
      <w:pPr>
        <w:rPr>
          <w:rFonts w:ascii="Segoe UI" w:hAnsi="Segoe UI" w:cs="Segoe UI"/>
          <w:sz w:val="18"/>
          <w:szCs w:val="18"/>
        </w:rPr>
      </w:pPr>
      <w:r>
        <w:rPr>
          <w:rStyle w:val="normaltextrun"/>
          <w:rFonts w:ascii="Calibri" w:hAnsi="Calibri" w:cs="Calibri"/>
          <w:sz w:val="22"/>
          <w:szCs w:val="22"/>
        </w:rPr>
        <w:t>Dataset A included all required data elements to calculate measure scores, and patient characteristics such as date of birth, gender/sex, race, payer. </w:t>
      </w:r>
      <w:r>
        <w:rPr>
          <w:rStyle w:val="eop"/>
          <w:rFonts w:ascii="Calibri" w:hAnsi="Calibri" w:cs="Calibri"/>
          <w:sz w:val="22"/>
          <w:szCs w:val="22"/>
        </w:rPr>
        <w:t> </w:t>
      </w:r>
    </w:p>
    <w:p w14:paraId="5AD899DF" w14:textId="2CAC13DD" w:rsidR="00046706" w:rsidRPr="00E52AC2" w:rsidRDefault="00046706" w:rsidP="00E52AC2">
      <w:pPr>
        <w:rPr>
          <w:rFonts w:ascii="Segoe UI" w:hAnsi="Segoe UI" w:cs="Segoe UI"/>
          <w:sz w:val="18"/>
          <w:szCs w:val="18"/>
        </w:rPr>
      </w:pPr>
      <w:r w:rsidRPr="3480AADB">
        <w:rPr>
          <w:rStyle w:val="normaltextrun"/>
          <w:rFonts w:ascii="Calibri" w:hAnsi="Calibri" w:cs="Calibri"/>
          <w:b/>
          <w:bCs/>
          <w:sz w:val="22"/>
          <w:szCs w:val="22"/>
        </w:rPr>
        <w:t>Dataset B</w:t>
      </w:r>
      <w:r w:rsidRPr="3480AADB">
        <w:rPr>
          <w:rStyle w:val="normaltextrun"/>
          <w:rFonts w:ascii="Calibri" w:hAnsi="Calibri" w:cs="Calibri"/>
          <w:sz w:val="22"/>
          <w:szCs w:val="22"/>
        </w:rPr>
        <w:t xml:space="preserve"> consisted of 12 hospital-based E</w:t>
      </w:r>
      <w:r w:rsidR="4F514A80" w:rsidRPr="3480AADB">
        <w:rPr>
          <w:rStyle w:val="normaltextrun"/>
          <w:rFonts w:ascii="Calibri" w:hAnsi="Calibri" w:cs="Calibri"/>
          <w:sz w:val="22"/>
          <w:szCs w:val="22"/>
        </w:rPr>
        <w:t>D</w:t>
      </w:r>
      <w:r w:rsidRPr="3480AADB">
        <w:rPr>
          <w:rStyle w:val="normaltextrun"/>
          <w:rFonts w:ascii="Calibri" w:hAnsi="Calibri" w:cs="Calibri"/>
          <w:sz w:val="22"/>
          <w:szCs w:val="22"/>
        </w:rPr>
        <w:t>s</w:t>
      </w:r>
      <w:r w:rsidR="009E3BF7" w:rsidRPr="3480AADB">
        <w:rPr>
          <w:rStyle w:val="normaltextrun"/>
          <w:rFonts w:ascii="Calibri" w:hAnsi="Calibri" w:cs="Calibri"/>
          <w:sz w:val="22"/>
          <w:szCs w:val="22"/>
        </w:rPr>
        <w:t>,</w:t>
      </w:r>
      <w:r w:rsidRPr="3480AADB">
        <w:rPr>
          <w:rStyle w:val="normaltextrun"/>
          <w:rFonts w:ascii="Calibri" w:hAnsi="Calibri" w:cs="Calibri"/>
          <w:sz w:val="22"/>
          <w:szCs w:val="22"/>
        </w:rPr>
        <w:t xml:space="preserve"> </w:t>
      </w:r>
      <w:r w:rsidR="006B60B9" w:rsidRPr="3480AADB">
        <w:rPr>
          <w:rStyle w:val="normaltextrun"/>
          <w:rFonts w:ascii="Calibri" w:hAnsi="Calibri" w:cs="Calibri"/>
          <w:sz w:val="22"/>
          <w:szCs w:val="22"/>
        </w:rPr>
        <w:t xml:space="preserve">representing 832,056 </w:t>
      </w:r>
      <w:r w:rsidR="000D255A" w:rsidRPr="3480AADB">
        <w:rPr>
          <w:rStyle w:val="normaltextrun"/>
          <w:rFonts w:ascii="Calibri" w:hAnsi="Calibri" w:cs="Calibri"/>
          <w:sz w:val="22"/>
          <w:szCs w:val="22"/>
        </w:rPr>
        <w:t>encounters, within</w:t>
      </w:r>
      <w:r w:rsidRPr="3480AADB">
        <w:rPr>
          <w:rStyle w:val="normaltextrun"/>
          <w:rFonts w:ascii="Calibri" w:hAnsi="Calibri" w:cs="Calibri"/>
          <w:sz w:val="22"/>
          <w:szCs w:val="22"/>
        </w:rPr>
        <w:t xml:space="preserve"> one large health system, using Epic EHR system. EDs were in the South, ranging in bed size, teaching status, and trauma level. Two EDs were rural: ED1, ED3. Dataset B included one calendar year of data, 2023. </w:t>
      </w:r>
      <w:r w:rsidRPr="3480AADB">
        <w:rPr>
          <w:rStyle w:val="eop"/>
          <w:rFonts w:ascii="Calibri" w:hAnsi="Calibri" w:cs="Calibri"/>
          <w:sz w:val="22"/>
          <w:szCs w:val="22"/>
        </w:rPr>
        <w:t> </w:t>
      </w:r>
    </w:p>
    <w:p w14:paraId="3E69A2BD" w14:textId="6F8DB6D9" w:rsidR="00046706" w:rsidRDefault="00046706" w:rsidP="00046706">
      <w:pPr>
        <w:rPr>
          <w:rFonts w:ascii="Segoe UI" w:hAnsi="Segoe UI" w:cs="Segoe UI"/>
          <w:sz w:val="18"/>
          <w:szCs w:val="18"/>
        </w:rPr>
      </w:pPr>
      <w:r w:rsidRPr="3480AADB">
        <w:rPr>
          <w:rStyle w:val="normaltextrun"/>
          <w:rFonts w:ascii="Calibri" w:hAnsi="Calibri" w:cs="Calibri"/>
          <w:sz w:val="22"/>
          <w:szCs w:val="22"/>
        </w:rPr>
        <w:t>Dataset B included all required data elements to calculate measure scores, and patient characteristics such as date of birth, gender/sex, and race</w:t>
      </w:r>
      <w:r w:rsidR="0033153A" w:rsidRPr="3480AADB">
        <w:rPr>
          <w:rStyle w:val="normaltextrun"/>
          <w:rFonts w:ascii="Calibri" w:hAnsi="Calibri" w:cs="Calibri"/>
          <w:sz w:val="22"/>
          <w:szCs w:val="22"/>
        </w:rPr>
        <w:t>,</w:t>
      </w:r>
      <w:r w:rsidRPr="3480AADB">
        <w:rPr>
          <w:rStyle w:val="normaltextrun"/>
          <w:rFonts w:ascii="Calibri" w:hAnsi="Calibri" w:cs="Calibri"/>
          <w:sz w:val="22"/>
          <w:szCs w:val="22"/>
        </w:rPr>
        <w:t xml:space="preserve"> but not payer.</w:t>
      </w:r>
      <w:r w:rsidRPr="3480AADB">
        <w:rPr>
          <w:rStyle w:val="eop"/>
          <w:rFonts w:ascii="Calibri" w:hAnsi="Calibri" w:cs="Calibri"/>
          <w:sz w:val="22"/>
          <w:szCs w:val="22"/>
        </w:rPr>
        <w:t> </w:t>
      </w:r>
    </w:p>
    <w:p w14:paraId="7594F03E" w14:textId="2C766403" w:rsidR="00046706" w:rsidRDefault="00046706" w:rsidP="00046706">
      <w:pPr>
        <w:rPr>
          <w:rFonts w:ascii="Segoe UI" w:hAnsi="Segoe UI" w:cs="Segoe UI"/>
          <w:sz w:val="18"/>
          <w:szCs w:val="18"/>
        </w:rPr>
      </w:pPr>
      <w:r>
        <w:rPr>
          <w:rStyle w:val="normaltextrun"/>
          <w:rFonts w:ascii="Calibri" w:hAnsi="Calibri" w:cs="Calibri"/>
          <w:b/>
          <w:bCs/>
          <w:sz w:val="22"/>
          <w:szCs w:val="22"/>
        </w:rPr>
        <w:lastRenderedPageBreak/>
        <w:t>Dataset C</w:t>
      </w:r>
      <w:r>
        <w:rPr>
          <w:rStyle w:val="normaltextrun"/>
          <w:rFonts w:ascii="Calibri" w:hAnsi="Calibri" w:cs="Calibri"/>
          <w:sz w:val="22"/>
          <w:szCs w:val="22"/>
        </w:rPr>
        <w:t xml:space="preserve"> consisted of six hospital-based ED</w:t>
      </w:r>
      <w:r w:rsidR="003C1AB2">
        <w:rPr>
          <w:rStyle w:val="normaltextrun"/>
          <w:rFonts w:ascii="Calibri" w:hAnsi="Calibri" w:cs="Calibri"/>
          <w:sz w:val="22"/>
          <w:szCs w:val="22"/>
        </w:rPr>
        <w:t>s within one health system, using Epic EHR systems. EDs were in the Northeast, ranging in bed size, teaching status, with one trauma center. Dataset C includes calendar year 2023.</w:t>
      </w:r>
    </w:p>
    <w:p w14:paraId="006BF4D5" w14:textId="03005103" w:rsidR="00F90B43" w:rsidRDefault="323FFF80" w:rsidP="5EB58AE4">
      <w:pPr>
        <w:pStyle w:val="Heading2"/>
        <w:rPr>
          <w:rFonts w:ascii="Calibri" w:eastAsia="Calibri" w:hAnsi="Calibri" w:cs="Calibri"/>
          <w:b/>
          <w:bCs/>
          <w:color w:val="000000" w:themeColor="text1"/>
          <w:sz w:val="24"/>
          <w:szCs w:val="24"/>
        </w:rPr>
      </w:pPr>
      <w:r w:rsidRPr="5EB58AE4">
        <w:rPr>
          <w:rFonts w:ascii="Calibri" w:eastAsia="Calibri" w:hAnsi="Calibri" w:cs="Calibri"/>
          <w:b/>
          <w:bCs/>
          <w:color w:val="0070C0"/>
          <w:sz w:val="24"/>
          <w:szCs w:val="24"/>
        </w:rPr>
        <w:t>Reliability: Measure Score Level (Accountable Entity Level) Testing</w:t>
      </w:r>
    </w:p>
    <w:p w14:paraId="14F3959B" w14:textId="75FF1DE2" w:rsidR="00F90B43" w:rsidRDefault="323FFF80" w:rsidP="40A51B0C">
      <w:pPr>
        <w:rPr>
          <w:rFonts w:ascii="Calibri" w:eastAsia="Calibri" w:hAnsi="Calibri" w:cs="Calibri"/>
          <w:color w:val="000000" w:themeColor="text1"/>
          <w:sz w:val="22"/>
          <w:szCs w:val="22"/>
        </w:rPr>
      </w:pPr>
      <w:r w:rsidRPr="40A51B0C">
        <w:rPr>
          <w:rFonts w:ascii="Calibri" w:eastAsia="Calibri" w:hAnsi="Calibri" w:cs="Calibri"/>
          <w:color w:val="000000" w:themeColor="text1"/>
          <w:sz w:val="22"/>
          <w:szCs w:val="22"/>
        </w:rPr>
        <w:t>Reliability testing was completed for this measure using a Signal-to-Noise calculation at the facility-level</w:t>
      </w:r>
      <w:r w:rsidR="00C14639">
        <w:rPr>
          <w:rFonts w:ascii="Calibri" w:eastAsia="Calibri" w:hAnsi="Calibri" w:cs="Calibri"/>
          <w:color w:val="000000" w:themeColor="text1"/>
          <w:sz w:val="22"/>
          <w:szCs w:val="22"/>
        </w:rPr>
        <w:t>, using a beta binomial model.</w:t>
      </w:r>
      <w:r w:rsidRPr="40A51B0C">
        <w:rPr>
          <w:rFonts w:ascii="Calibri" w:eastAsia="Calibri" w:hAnsi="Calibri" w:cs="Calibri"/>
          <w:color w:val="000000" w:themeColor="text1"/>
          <w:sz w:val="22"/>
          <w:szCs w:val="22"/>
        </w:rPr>
        <w:t xml:space="preserve"> </w:t>
      </w:r>
    </w:p>
    <w:p w14:paraId="3546F94C" w14:textId="4858170D" w:rsidR="00F90B43" w:rsidRDefault="000D05AD" w:rsidP="03BF328A">
      <w:pPr>
        <w:rPr>
          <w:rFonts w:ascii="Calibri" w:eastAsia="Calibri" w:hAnsi="Calibri" w:cs="Calibri"/>
          <w:color w:val="000000" w:themeColor="text1"/>
          <w:sz w:val="22"/>
          <w:szCs w:val="22"/>
        </w:rPr>
      </w:pPr>
      <w:r>
        <w:rPr>
          <w:rFonts w:ascii="Calibri" w:eastAsia="Calibri" w:hAnsi="Calibri" w:cs="Calibri"/>
          <w:color w:val="000000" w:themeColor="text1"/>
          <w:sz w:val="22"/>
          <w:szCs w:val="22"/>
        </w:rPr>
        <w:t xml:space="preserve">32 </w:t>
      </w:r>
      <w:r w:rsidR="323FFF80" w:rsidRPr="03BF328A">
        <w:rPr>
          <w:rFonts w:ascii="Calibri" w:eastAsia="Calibri" w:hAnsi="Calibri" w:cs="Calibri"/>
          <w:color w:val="000000" w:themeColor="text1"/>
          <w:sz w:val="22"/>
          <w:szCs w:val="22"/>
        </w:rPr>
        <w:t>accountable entities (</w:t>
      </w:r>
      <w:r w:rsidR="00DF6F1F">
        <w:rPr>
          <w:rFonts w:ascii="Calibri" w:eastAsia="Calibri" w:hAnsi="Calibri" w:cs="Calibri"/>
          <w:color w:val="000000" w:themeColor="text1"/>
          <w:sz w:val="22"/>
          <w:szCs w:val="22"/>
        </w:rPr>
        <w:t xml:space="preserve">hospital-based ED </w:t>
      </w:r>
      <w:r w:rsidR="323FFF80" w:rsidRPr="03BF328A">
        <w:rPr>
          <w:rFonts w:ascii="Calibri" w:eastAsia="Calibri" w:hAnsi="Calibri" w:cs="Calibri"/>
          <w:color w:val="000000" w:themeColor="text1"/>
          <w:sz w:val="22"/>
          <w:szCs w:val="22"/>
        </w:rPr>
        <w:t>facilities)</w:t>
      </w:r>
      <w:r>
        <w:rPr>
          <w:rFonts w:ascii="Calibri" w:eastAsia="Calibri" w:hAnsi="Calibri" w:cs="Calibri"/>
          <w:color w:val="000000" w:themeColor="text1"/>
          <w:sz w:val="22"/>
          <w:szCs w:val="22"/>
        </w:rPr>
        <w:t xml:space="preserve"> (Dataset A + B) were</w:t>
      </w:r>
      <w:r w:rsidR="323FFF80" w:rsidRPr="03BF328A">
        <w:rPr>
          <w:rFonts w:ascii="Calibri" w:eastAsia="Calibri" w:hAnsi="Calibri" w:cs="Calibri"/>
          <w:color w:val="000000" w:themeColor="text1"/>
          <w:sz w:val="22"/>
          <w:szCs w:val="22"/>
        </w:rPr>
        <w:t xml:space="preserve"> included in </w:t>
      </w:r>
      <w:r w:rsidR="6560FBFF" w:rsidRPr="03BF328A">
        <w:rPr>
          <w:rFonts w:ascii="Calibri" w:eastAsia="Calibri" w:hAnsi="Calibri" w:cs="Calibri"/>
          <w:color w:val="000000" w:themeColor="text1"/>
          <w:sz w:val="22"/>
          <w:szCs w:val="22"/>
        </w:rPr>
        <w:t>the testing</w:t>
      </w:r>
      <w:r w:rsidR="323FFF80" w:rsidRPr="03BF328A">
        <w:rPr>
          <w:rFonts w:ascii="Calibri" w:eastAsia="Calibri" w:hAnsi="Calibri" w:cs="Calibri"/>
          <w:color w:val="000000" w:themeColor="text1"/>
          <w:sz w:val="22"/>
          <w:szCs w:val="22"/>
        </w:rPr>
        <w:t>.</w:t>
      </w:r>
    </w:p>
    <w:p w14:paraId="2AA5D3B6" w14:textId="48C6932E" w:rsidR="00F90B43" w:rsidRPr="00E62DB6" w:rsidRDefault="323FFF80" w:rsidP="00E62DB6">
      <w:pPr>
        <w:pStyle w:val="NoSpacing"/>
        <w:rPr>
          <w:rFonts w:ascii="Calibri" w:hAnsi="Calibri" w:cs="Calibri"/>
          <w:b/>
          <w:sz w:val="22"/>
          <w:szCs w:val="22"/>
        </w:rPr>
      </w:pPr>
      <w:bookmarkStart w:id="0" w:name="Table1"/>
      <w:r w:rsidRPr="00E62DB6">
        <w:rPr>
          <w:rFonts w:ascii="Calibri" w:hAnsi="Calibri" w:cs="Calibri"/>
          <w:b/>
          <w:sz w:val="22"/>
          <w:szCs w:val="22"/>
        </w:rPr>
        <w:t>Table 1. Measure Score Level Reliability Analysis: Signal-to-Noise</w:t>
      </w:r>
      <w:r w:rsidR="001D0684" w:rsidRPr="00E62DB6">
        <w:rPr>
          <w:rFonts w:ascii="Calibri" w:hAnsi="Calibri" w:cs="Calibri"/>
          <w:b/>
          <w:sz w:val="22"/>
          <w:szCs w:val="22"/>
        </w:rPr>
        <w:t>, Dataset A 2023 and Dataset B (N=32 EDs, 2,740,383 encounters)</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55"/>
        <w:gridCol w:w="1620"/>
        <w:gridCol w:w="2610"/>
      </w:tblGrid>
      <w:tr w:rsidR="00C14639" w:rsidRPr="00C14639" w14:paraId="66D56E35" w14:textId="77777777" w:rsidTr="00C14639">
        <w:trPr>
          <w:trHeight w:val="570"/>
        </w:trPr>
        <w:tc>
          <w:tcPr>
            <w:tcW w:w="3855" w:type="dxa"/>
            <w:tcBorders>
              <w:top w:val="single" w:sz="6" w:space="0" w:color="auto"/>
              <w:left w:val="single" w:sz="6" w:space="0" w:color="auto"/>
              <w:bottom w:val="single" w:sz="6" w:space="0" w:color="auto"/>
              <w:right w:val="single" w:sz="6" w:space="0" w:color="auto"/>
            </w:tcBorders>
            <w:shd w:val="clear" w:color="auto" w:fill="0A1D30"/>
            <w:hideMark/>
          </w:tcPr>
          <w:bookmarkEnd w:id="0"/>
          <w:p w14:paraId="1DD08D32" w14:textId="77777777" w:rsidR="00C14639" w:rsidRPr="00E62DB6" w:rsidRDefault="00C14639" w:rsidP="00C14639">
            <w:pPr>
              <w:spacing w:after="0" w:line="240" w:lineRule="auto"/>
              <w:jc w:val="center"/>
              <w:textAlignment w:val="baseline"/>
              <w:rPr>
                <w:rFonts w:ascii="Calibri" w:eastAsia="Times New Roman" w:hAnsi="Calibri" w:cs="Calibri"/>
                <w:sz w:val="18"/>
                <w:szCs w:val="18"/>
                <w:lang w:eastAsia="en-US"/>
              </w:rPr>
            </w:pPr>
            <w:r w:rsidRPr="00E62DB6">
              <w:rPr>
                <w:rFonts w:ascii="Calibri" w:eastAsia="Times New Roman" w:hAnsi="Calibri" w:cs="Calibri"/>
                <w:b/>
                <w:color w:val="FFFFFF"/>
                <w:sz w:val="22"/>
                <w:szCs w:val="22"/>
                <w:lang w:eastAsia="en-US"/>
              </w:rPr>
              <w:t>Signal-to-Noise Statistic</w:t>
            </w:r>
            <w:r w:rsidRPr="00E62DB6">
              <w:rPr>
                <w:rFonts w:ascii="Calibri" w:eastAsia="Times New Roman" w:hAnsi="Calibri" w:cs="Calibri"/>
                <w:color w:val="FFFFFF"/>
                <w:sz w:val="22"/>
                <w:szCs w:val="22"/>
                <w:lang w:eastAsia="en-US"/>
              </w:rPr>
              <w:t> </w:t>
            </w:r>
          </w:p>
        </w:tc>
        <w:tc>
          <w:tcPr>
            <w:tcW w:w="1620" w:type="dxa"/>
            <w:tcBorders>
              <w:top w:val="single" w:sz="6" w:space="0" w:color="auto"/>
              <w:left w:val="single" w:sz="6" w:space="0" w:color="auto"/>
              <w:bottom w:val="single" w:sz="6" w:space="0" w:color="auto"/>
              <w:right w:val="single" w:sz="6" w:space="0" w:color="auto"/>
            </w:tcBorders>
            <w:shd w:val="clear" w:color="auto" w:fill="0A1D30"/>
            <w:hideMark/>
          </w:tcPr>
          <w:p w14:paraId="64C57953" w14:textId="77777777" w:rsidR="00C14639" w:rsidRPr="00E62DB6" w:rsidRDefault="00C14639" w:rsidP="00C14639">
            <w:pPr>
              <w:spacing w:after="0" w:line="240" w:lineRule="auto"/>
              <w:jc w:val="center"/>
              <w:textAlignment w:val="baseline"/>
              <w:rPr>
                <w:rFonts w:ascii="Calibri" w:eastAsia="Times New Roman" w:hAnsi="Calibri" w:cs="Calibri"/>
                <w:sz w:val="18"/>
                <w:szCs w:val="18"/>
                <w:lang w:eastAsia="en-US"/>
              </w:rPr>
            </w:pPr>
            <w:r w:rsidRPr="00E62DB6">
              <w:rPr>
                <w:rFonts w:ascii="Calibri" w:eastAsia="Times New Roman" w:hAnsi="Calibri" w:cs="Calibri"/>
                <w:b/>
                <w:color w:val="FFFFFF"/>
                <w:sz w:val="22"/>
                <w:szCs w:val="22"/>
                <w:lang w:eastAsia="en-US"/>
              </w:rPr>
              <w:t>Mean (SD)</w:t>
            </w:r>
            <w:r w:rsidRPr="00E62DB6">
              <w:rPr>
                <w:rFonts w:ascii="Calibri" w:eastAsia="Times New Roman" w:hAnsi="Calibri" w:cs="Calibri"/>
                <w:color w:val="FFFFFF"/>
                <w:sz w:val="22"/>
                <w:szCs w:val="22"/>
                <w:lang w:eastAsia="en-US"/>
              </w:rPr>
              <w:t> </w:t>
            </w:r>
          </w:p>
        </w:tc>
        <w:tc>
          <w:tcPr>
            <w:tcW w:w="2610" w:type="dxa"/>
            <w:tcBorders>
              <w:top w:val="single" w:sz="6" w:space="0" w:color="auto"/>
              <w:left w:val="single" w:sz="6" w:space="0" w:color="auto"/>
              <w:bottom w:val="single" w:sz="6" w:space="0" w:color="auto"/>
              <w:right w:val="single" w:sz="6" w:space="0" w:color="auto"/>
            </w:tcBorders>
            <w:shd w:val="clear" w:color="auto" w:fill="0A1D30"/>
            <w:hideMark/>
          </w:tcPr>
          <w:p w14:paraId="06CC4DE8" w14:textId="77777777" w:rsidR="00C14639" w:rsidRPr="00E62DB6" w:rsidRDefault="00C14639" w:rsidP="00C14639">
            <w:pPr>
              <w:spacing w:after="0" w:line="240" w:lineRule="auto"/>
              <w:jc w:val="center"/>
              <w:textAlignment w:val="baseline"/>
              <w:rPr>
                <w:rFonts w:ascii="Calibri" w:eastAsia="Times New Roman" w:hAnsi="Calibri" w:cs="Calibri"/>
                <w:sz w:val="18"/>
                <w:szCs w:val="18"/>
                <w:lang w:eastAsia="en-US"/>
              </w:rPr>
            </w:pPr>
            <w:r w:rsidRPr="00E62DB6">
              <w:rPr>
                <w:rFonts w:ascii="Calibri" w:eastAsia="Times New Roman" w:hAnsi="Calibri" w:cs="Calibri"/>
                <w:b/>
                <w:color w:val="FFFFFF"/>
                <w:sz w:val="22"/>
                <w:szCs w:val="22"/>
                <w:lang w:eastAsia="en-US"/>
              </w:rPr>
              <w:t>Range (min-max)</w:t>
            </w:r>
            <w:r w:rsidRPr="00E62DB6">
              <w:rPr>
                <w:rFonts w:ascii="Calibri" w:eastAsia="Times New Roman" w:hAnsi="Calibri" w:cs="Calibri"/>
                <w:color w:val="FFFFFF"/>
                <w:sz w:val="22"/>
                <w:szCs w:val="22"/>
                <w:lang w:eastAsia="en-US"/>
              </w:rPr>
              <w:t> </w:t>
            </w:r>
          </w:p>
        </w:tc>
      </w:tr>
      <w:tr w:rsidR="00C14639" w:rsidRPr="00C14639" w14:paraId="3CD6D0AF" w14:textId="77777777" w:rsidTr="00C14639">
        <w:trPr>
          <w:trHeight w:val="570"/>
        </w:trPr>
        <w:tc>
          <w:tcPr>
            <w:tcW w:w="3855" w:type="dxa"/>
            <w:tcBorders>
              <w:top w:val="single" w:sz="6" w:space="0" w:color="auto"/>
              <w:left w:val="single" w:sz="6" w:space="0" w:color="auto"/>
              <w:bottom w:val="single" w:sz="6" w:space="0" w:color="auto"/>
              <w:right w:val="single" w:sz="6" w:space="0" w:color="auto"/>
            </w:tcBorders>
            <w:shd w:val="clear" w:color="auto" w:fill="auto"/>
            <w:hideMark/>
          </w:tcPr>
          <w:p w14:paraId="24F1D88C" w14:textId="77777777" w:rsidR="00C14639" w:rsidRPr="00E62DB6" w:rsidRDefault="00C14639" w:rsidP="00C14639">
            <w:pPr>
              <w:spacing w:after="0" w:line="240" w:lineRule="auto"/>
              <w:textAlignment w:val="baseline"/>
              <w:rPr>
                <w:rFonts w:ascii="Calibri" w:eastAsia="Times New Roman" w:hAnsi="Calibri" w:cs="Calibri"/>
                <w:sz w:val="18"/>
                <w:szCs w:val="18"/>
                <w:lang w:eastAsia="en-US"/>
              </w:rPr>
            </w:pPr>
            <w:r w:rsidRPr="00E62DB6">
              <w:rPr>
                <w:rFonts w:ascii="Calibri" w:eastAsia="Times New Roman" w:hAnsi="Calibri" w:cs="Calibri"/>
                <w:sz w:val="22"/>
                <w:szCs w:val="22"/>
                <w:lang w:eastAsia="en-US"/>
              </w:rPr>
              <w:t>Dataset A 2023 and Dataset B combined (N=32), 2023 </w:t>
            </w:r>
          </w:p>
        </w:tc>
        <w:tc>
          <w:tcPr>
            <w:tcW w:w="1620" w:type="dxa"/>
            <w:tcBorders>
              <w:top w:val="single" w:sz="6" w:space="0" w:color="auto"/>
              <w:left w:val="single" w:sz="6" w:space="0" w:color="auto"/>
              <w:bottom w:val="single" w:sz="6" w:space="0" w:color="auto"/>
              <w:right w:val="single" w:sz="6" w:space="0" w:color="auto"/>
            </w:tcBorders>
            <w:shd w:val="clear" w:color="auto" w:fill="auto"/>
            <w:hideMark/>
          </w:tcPr>
          <w:p w14:paraId="6D0D3EE9" w14:textId="3CC6D877" w:rsidR="00C14639" w:rsidRPr="00E62DB6" w:rsidRDefault="00C14639" w:rsidP="00174CBD">
            <w:pPr>
              <w:spacing w:after="0" w:line="240" w:lineRule="auto"/>
              <w:jc w:val="center"/>
              <w:textAlignment w:val="baseline"/>
              <w:rPr>
                <w:rFonts w:ascii="Calibri" w:eastAsia="Times New Roman" w:hAnsi="Calibri" w:cs="Calibri"/>
                <w:sz w:val="18"/>
                <w:szCs w:val="18"/>
                <w:lang w:eastAsia="en-US"/>
              </w:rPr>
            </w:pPr>
            <w:r w:rsidRPr="00E62DB6">
              <w:rPr>
                <w:rFonts w:ascii="Calibri" w:eastAsia="Times New Roman" w:hAnsi="Calibri" w:cs="Calibri"/>
                <w:sz w:val="22"/>
                <w:szCs w:val="22"/>
                <w:lang w:eastAsia="en-US"/>
              </w:rPr>
              <w:t>.9999 (0)</w:t>
            </w:r>
          </w:p>
        </w:tc>
        <w:tc>
          <w:tcPr>
            <w:tcW w:w="2610" w:type="dxa"/>
            <w:tcBorders>
              <w:top w:val="single" w:sz="6" w:space="0" w:color="auto"/>
              <w:left w:val="single" w:sz="6" w:space="0" w:color="auto"/>
              <w:bottom w:val="single" w:sz="6" w:space="0" w:color="auto"/>
              <w:right w:val="single" w:sz="6" w:space="0" w:color="auto"/>
            </w:tcBorders>
            <w:shd w:val="clear" w:color="auto" w:fill="auto"/>
            <w:hideMark/>
          </w:tcPr>
          <w:p w14:paraId="3033587F" w14:textId="336B3156" w:rsidR="00C14639" w:rsidRPr="00E62DB6" w:rsidRDefault="00C14639" w:rsidP="00174CBD">
            <w:pPr>
              <w:spacing w:after="0" w:line="240" w:lineRule="auto"/>
              <w:jc w:val="center"/>
              <w:textAlignment w:val="baseline"/>
              <w:rPr>
                <w:rFonts w:ascii="Calibri" w:eastAsia="Times New Roman" w:hAnsi="Calibri" w:cs="Calibri"/>
                <w:sz w:val="18"/>
                <w:szCs w:val="18"/>
                <w:lang w:eastAsia="en-US"/>
              </w:rPr>
            </w:pPr>
            <w:r w:rsidRPr="00E62DB6">
              <w:rPr>
                <w:rFonts w:ascii="Calibri" w:eastAsia="Times New Roman" w:hAnsi="Calibri" w:cs="Calibri"/>
                <w:sz w:val="22"/>
                <w:szCs w:val="22"/>
                <w:lang w:eastAsia="en-US"/>
              </w:rPr>
              <w:t>(.9997 – 1.000)</w:t>
            </w:r>
          </w:p>
        </w:tc>
      </w:tr>
    </w:tbl>
    <w:p w14:paraId="64443F17" w14:textId="77777777" w:rsidR="00387624" w:rsidRDefault="00387624" w:rsidP="006234C5">
      <w:pPr>
        <w:spacing w:after="0"/>
        <w:rPr>
          <w:rFonts w:ascii="Calibri" w:eastAsia="Calibri" w:hAnsi="Calibri" w:cs="Calibri"/>
          <w:color w:val="000000" w:themeColor="text1"/>
          <w:sz w:val="22"/>
          <w:szCs w:val="22"/>
          <w:u w:val="single"/>
        </w:rPr>
      </w:pPr>
    </w:p>
    <w:p w14:paraId="07323C43" w14:textId="282D1325" w:rsidR="00F90B43" w:rsidRPr="00387624" w:rsidRDefault="323FFF80" w:rsidP="03BF328A">
      <w:pPr>
        <w:rPr>
          <w:rFonts w:ascii="Calibri" w:eastAsia="Calibri" w:hAnsi="Calibri" w:cs="Calibri"/>
          <w:color w:val="000000" w:themeColor="text1"/>
          <w:sz w:val="22"/>
          <w:szCs w:val="22"/>
        </w:rPr>
      </w:pPr>
      <w:r w:rsidRPr="00387624">
        <w:rPr>
          <w:rFonts w:ascii="Calibri" w:eastAsia="Calibri" w:hAnsi="Calibri" w:cs="Calibri"/>
          <w:color w:val="000000" w:themeColor="text1"/>
          <w:sz w:val="22"/>
          <w:szCs w:val="22"/>
          <w:u w:val="single"/>
        </w:rPr>
        <w:t>Interpretation of results:</w:t>
      </w:r>
    </w:p>
    <w:p w14:paraId="034E666E" w14:textId="6B9BA785" w:rsidR="00F90B43" w:rsidRPr="00387624" w:rsidRDefault="323FFF80" w:rsidP="03BF328A">
      <w:pPr>
        <w:rPr>
          <w:rFonts w:ascii="Calibri" w:eastAsia="Calibri" w:hAnsi="Calibri" w:cs="Calibri"/>
          <w:color w:val="000000" w:themeColor="text1"/>
          <w:sz w:val="22"/>
          <w:szCs w:val="22"/>
        </w:rPr>
      </w:pPr>
      <w:r w:rsidRPr="00387624">
        <w:rPr>
          <w:rFonts w:ascii="Calibri" w:eastAsia="Calibri" w:hAnsi="Calibri" w:cs="Calibri"/>
          <w:color w:val="000000" w:themeColor="text1"/>
          <w:sz w:val="22"/>
          <w:szCs w:val="22"/>
        </w:rPr>
        <w:t>Overall results show high reliability for all measured entities</w:t>
      </w:r>
      <w:r w:rsidR="00387624" w:rsidRPr="00387624">
        <w:rPr>
          <w:rFonts w:ascii="Calibri" w:eastAsia="Calibri" w:hAnsi="Calibri" w:cs="Calibri"/>
          <w:color w:val="000000" w:themeColor="text1"/>
          <w:sz w:val="22"/>
          <w:szCs w:val="22"/>
        </w:rPr>
        <w:t>, indicating the measure is reliable and the wide range in measure scores are due to differences in quality.</w:t>
      </w:r>
      <w:r w:rsidRPr="00387624">
        <w:rPr>
          <w:rFonts w:ascii="Calibri" w:eastAsia="Calibri" w:hAnsi="Calibri" w:cs="Calibri"/>
          <w:color w:val="000000" w:themeColor="text1"/>
          <w:sz w:val="22"/>
          <w:szCs w:val="22"/>
        </w:rPr>
        <w:t xml:space="preserve"> </w:t>
      </w:r>
    </w:p>
    <w:p w14:paraId="589AD570" w14:textId="429501E1" w:rsidR="21BDFC87" w:rsidRDefault="21BDFC87" w:rsidP="5EB58AE4">
      <w:pPr>
        <w:pStyle w:val="Heading2"/>
        <w:rPr>
          <w:rFonts w:ascii="Calibri" w:eastAsia="Calibri" w:hAnsi="Calibri" w:cs="Calibri"/>
          <w:b/>
          <w:bCs/>
          <w:color w:val="0070C0"/>
          <w:sz w:val="24"/>
          <w:szCs w:val="24"/>
        </w:rPr>
      </w:pPr>
      <w:r w:rsidRPr="5EB58AE4">
        <w:rPr>
          <w:rFonts w:ascii="Calibri" w:eastAsia="Calibri" w:hAnsi="Calibri" w:cs="Calibri"/>
          <w:b/>
          <w:bCs/>
          <w:color w:val="0070C0"/>
          <w:sz w:val="24"/>
          <w:szCs w:val="24"/>
        </w:rPr>
        <w:t>Empiric Validity: Measure Score Level (Accountability Entity Level) Testing</w:t>
      </w:r>
    </w:p>
    <w:p w14:paraId="7C959FF5" w14:textId="468E182E" w:rsidR="2191CCC6" w:rsidRDefault="00D4496B" w:rsidP="03BF328A">
      <w:pPr>
        <w:rPr>
          <w:rFonts w:ascii="Calibri" w:eastAsia="Calibri" w:hAnsi="Calibri" w:cs="Calibri"/>
          <w:color w:val="000000" w:themeColor="text1"/>
          <w:sz w:val="22"/>
          <w:szCs w:val="22"/>
        </w:rPr>
      </w:pPr>
      <w:r>
        <w:rPr>
          <w:rFonts w:ascii="Calibri" w:eastAsia="Calibri" w:hAnsi="Calibri" w:cs="Calibri"/>
          <w:color w:val="000000" w:themeColor="text1"/>
          <w:sz w:val="22"/>
          <w:szCs w:val="22"/>
        </w:rPr>
        <w:t>To enhance the measure’s validity, we conducted an analysis of construct validity, the extent to which the measure accurately assesses what it is intended to</w:t>
      </w:r>
      <w:r w:rsidR="00014EC1">
        <w:rPr>
          <w:rFonts w:ascii="Calibri" w:eastAsia="Calibri" w:hAnsi="Calibri" w:cs="Calibri"/>
          <w:color w:val="000000" w:themeColor="text1"/>
          <w:sz w:val="22"/>
          <w:szCs w:val="22"/>
        </w:rPr>
        <w:t xml:space="preserve">. </w:t>
      </w:r>
      <w:r w:rsidR="2191CCC6" w:rsidRPr="03BF328A">
        <w:rPr>
          <w:rFonts w:ascii="Calibri" w:eastAsia="Calibri" w:hAnsi="Calibri" w:cs="Calibri"/>
          <w:color w:val="000000" w:themeColor="text1"/>
          <w:sz w:val="22"/>
          <w:szCs w:val="22"/>
        </w:rPr>
        <w:t xml:space="preserve">This was not originally planned </w:t>
      </w:r>
      <w:r w:rsidR="29545134" w:rsidRPr="03BF328A">
        <w:rPr>
          <w:rFonts w:ascii="Calibri" w:eastAsia="Calibri" w:hAnsi="Calibri" w:cs="Calibri"/>
          <w:color w:val="000000" w:themeColor="text1"/>
          <w:sz w:val="22"/>
          <w:szCs w:val="22"/>
        </w:rPr>
        <w:t>for</w:t>
      </w:r>
      <w:r w:rsidR="2191CCC6" w:rsidRPr="03BF328A">
        <w:rPr>
          <w:rFonts w:ascii="Calibri" w:eastAsia="Calibri" w:hAnsi="Calibri" w:cs="Calibri"/>
          <w:color w:val="000000" w:themeColor="text1"/>
          <w:sz w:val="22"/>
          <w:szCs w:val="22"/>
        </w:rPr>
        <w:t xml:space="preserve"> testing at the time of the MUC submission in May, however the opportunity for additional validity testing arose and the</w:t>
      </w:r>
      <w:r w:rsidR="289F54E5" w:rsidRPr="03BF328A">
        <w:rPr>
          <w:rFonts w:ascii="Calibri" w:eastAsia="Calibri" w:hAnsi="Calibri" w:cs="Calibri"/>
          <w:color w:val="000000" w:themeColor="text1"/>
          <w:sz w:val="22"/>
          <w:szCs w:val="22"/>
        </w:rPr>
        <w:t xml:space="preserve"> results are included in support of the measure’s empiric validity.</w:t>
      </w:r>
    </w:p>
    <w:p w14:paraId="6BF6DD6D" w14:textId="2E5C23A8" w:rsidR="673E75BF" w:rsidRDefault="00730310" w:rsidP="03BF328A">
      <w:pPr>
        <w:rPr>
          <w:rFonts w:ascii="Calibri" w:eastAsia="Calibri" w:hAnsi="Calibri" w:cs="Calibri"/>
          <w:color w:val="000000" w:themeColor="text1"/>
          <w:sz w:val="22"/>
          <w:szCs w:val="22"/>
        </w:rPr>
      </w:pPr>
      <w:r>
        <w:rPr>
          <w:rFonts w:ascii="Calibri" w:eastAsia="Calibri" w:hAnsi="Calibri" w:cs="Calibri"/>
          <w:color w:val="000000" w:themeColor="text1"/>
          <w:sz w:val="22"/>
          <w:szCs w:val="22"/>
        </w:rPr>
        <w:t>32</w:t>
      </w:r>
      <w:r w:rsidR="673E75BF" w:rsidRPr="03BF328A">
        <w:rPr>
          <w:rFonts w:ascii="Calibri" w:eastAsia="Calibri" w:hAnsi="Calibri" w:cs="Calibri"/>
          <w:color w:val="000000" w:themeColor="text1"/>
          <w:sz w:val="22"/>
          <w:szCs w:val="22"/>
        </w:rPr>
        <w:t xml:space="preserve"> accountable entities (</w:t>
      </w:r>
      <w:r w:rsidR="00DF6F1F">
        <w:rPr>
          <w:rFonts w:ascii="Calibri" w:eastAsia="Calibri" w:hAnsi="Calibri" w:cs="Calibri"/>
          <w:color w:val="000000" w:themeColor="text1"/>
          <w:sz w:val="22"/>
          <w:szCs w:val="22"/>
        </w:rPr>
        <w:t xml:space="preserve">hospital-based ED </w:t>
      </w:r>
      <w:r w:rsidR="673E75BF" w:rsidRPr="03BF328A">
        <w:rPr>
          <w:rFonts w:ascii="Calibri" w:eastAsia="Calibri" w:hAnsi="Calibri" w:cs="Calibri"/>
          <w:color w:val="000000" w:themeColor="text1"/>
          <w:sz w:val="22"/>
          <w:szCs w:val="22"/>
        </w:rPr>
        <w:t>facilities)</w:t>
      </w:r>
      <w:r w:rsidR="00014EC1">
        <w:rPr>
          <w:rFonts w:ascii="Calibri" w:eastAsia="Calibri" w:hAnsi="Calibri" w:cs="Calibri"/>
          <w:color w:val="000000" w:themeColor="text1"/>
          <w:sz w:val="22"/>
          <w:szCs w:val="22"/>
        </w:rPr>
        <w:t xml:space="preserve"> from Dataset A 2023 an</w:t>
      </w:r>
      <w:r w:rsidR="00202FFB">
        <w:rPr>
          <w:rFonts w:ascii="Calibri" w:eastAsia="Calibri" w:hAnsi="Calibri" w:cs="Calibri"/>
          <w:color w:val="000000" w:themeColor="text1"/>
          <w:sz w:val="22"/>
          <w:szCs w:val="22"/>
        </w:rPr>
        <w:t>d</w:t>
      </w:r>
      <w:r w:rsidR="00014EC1">
        <w:rPr>
          <w:rFonts w:ascii="Calibri" w:eastAsia="Calibri" w:hAnsi="Calibri" w:cs="Calibri"/>
          <w:color w:val="000000" w:themeColor="text1"/>
          <w:sz w:val="22"/>
          <w:szCs w:val="22"/>
        </w:rPr>
        <w:t xml:space="preserve"> Dataset B overall measure scores were </w:t>
      </w:r>
      <w:r w:rsidR="00A65C74" w:rsidRPr="03BF328A">
        <w:rPr>
          <w:rFonts w:ascii="Calibri" w:eastAsia="Calibri" w:hAnsi="Calibri" w:cs="Calibri"/>
          <w:color w:val="000000" w:themeColor="text1"/>
          <w:sz w:val="22"/>
          <w:szCs w:val="22"/>
        </w:rPr>
        <w:t>included in the testing</w:t>
      </w:r>
      <w:r w:rsidR="4AA30EBA" w:rsidRPr="5B5B863F">
        <w:rPr>
          <w:rFonts w:ascii="Calibri" w:eastAsia="Calibri" w:hAnsi="Calibri" w:cs="Calibri"/>
          <w:color w:val="000000" w:themeColor="text1"/>
          <w:sz w:val="22"/>
          <w:szCs w:val="22"/>
        </w:rPr>
        <w:t>,</w:t>
      </w:r>
      <w:r w:rsidR="4AA30EBA" w:rsidRPr="5EDA166E">
        <w:rPr>
          <w:rFonts w:ascii="Calibri" w:eastAsia="Calibri" w:hAnsi="Calibri" w:cs="Calibri"/>
          <w:color w:val="000000" w:themeColor="text1"/>
          <w:sz w:val="22"/>
          <w:szCs w:val="22"/>
        </w:rPr>
        <w:t xml:space="preserve"> however not every </w:t>
      </w:r>
      <w:r w:rsidR="4AA30EBA" w:rsidRPr="15C38DF1">
        <w:rPr>
          <w:rFonts w:ascii="Calibri" w:eastAsia="Calibri" w:hAnsi="Calibri" w:cs="Calibri"/>
          <w:color w:val="000000" w:themeColor="text1"/>
          <w:sz w:val="22"/>
          <w:szCs w:val="22"/>
        </w:rPr>
        <w:t>analysis was performed combined with Datasets A and B.</w:t>
      </w:r>
      <w:r w:rsidR="00A65C74" w:rsidRPr="03BF328A">
        <w:rPr>
          <w:rFonts w:ascii="Calibri" w:eastAsia="Calibri" w:hAnsi="Calibri" w:cs="Calibri"/>
          <w:color w:val="000000" w:themeColor="text1"/>
          <w:sz w:val="22"/>
          <w:szCs w:val="22"/>
        </w:rPr>
        <w:t xml:space="preserve"> </w:t>
      </w:r>
      <w:r w:rsidR="000A0260">
        <w:rPr>
          <w:rFonts w:ascii="Calibri" w:eastAsia="Calibri" w:hAnsi="Calibri" w:cs="Calibri"/>
          <w:color w:val="000000" w:themeColor="text1"/>
          <w:sz w:val="22"/>
          <w:szCs w:val="22"/>
        </w:rPr>
        <w:t>We tested the construct validity</w:t>
      </w:r>
      <w:r w:rsidR="00202FFB">
        <w:rPr>
          <w:rFonts w:ascii="Calibri" w:eastAsia="Calibri" w:hAnsi="Calibri" w:cs="Calibri"/>
          <w:color w:val="000000" w:themeColor="text1"/>
          <w:sz w:val="22"/>
          <w:szCs w:val="22"/>
        </w:rPr>
        <w:t xml:space="preserve"> at the facility-level</w:t>
      </w:r>
      <w:r w:rsidR="000A0260">
        <w:rPr>
          <w:rFonts w:ascii="Calibri" w:eastAsia="Calibri" w:hAnsi="Calibri" w:cs="Calibri"/>
          <w:color w:val="000000" w:themeColor="text1"/>
          <w:sz w:val="22"/>
          <w:szCs w:val="22"/>
        </w:rPr>
        <w:t xml:space="preserve"> using</w:t>
      </w:r>
      <w:r w:rsidR="00A65C74">
        <w:rPr>
          <w:rFonts w:ascii="Calibri" w:eastAsia="Calibri" w:hAnsi="Calibri" w:cs="Calibri"/>
          <w:color w:val="000000" w:themeColor="text1"/>
          <w:sz w:val="22"/>
          <w:szCs w:val="22"/>
        </w:rPr>
        <w:t xml:space="preserve"> with a Pearson’s correlation coefficient</w:t>
      </w:r>
      <w:r w:rsidR="000A0260">
        <w:rPr>
          <w:rFonts w:ascii="Calibri" w:eastAsia="Calibri" w:hAnsi="Calibri" w:cs="Calibri"/>
          <w:color w:val="000000" w:themeColor="text1"/>
          <w:sz w:val="22"/>
          <w:szCs w:val="22"/>
        </w:rPr>
        <w:t xml:space="preserve"> to examine the association between measure score performance and broadly available and validated measures of hospital quality including the Overall Hospital Quality Star Rating, the Hospital Quality Summary Score, and domain-level quality scores in mortality, readmission, patient experience, and timely care.</w:t>
      </w:r>
      <w:r w:rsidR="00476071">
        <w:rPr>
          <w:rFonts w:ascii="Calibri" w:eastAsia="Calibri" w:hAnsi="Calibri" w:cs="Calibri"/>
          <w:color w:val="000000" w:themeColor="text1"/>
          <w:sz w:val="22"/>
          <w:szCs w:val="22"/>
        </w:rPr>
        <w:t xml:space="preserve"> We hypothesized a </w:t>
      </w:r>
      <w:r w:rsidR="0072256E">
        <w:rPr>
          <w:rFonts w:ascii="Calibri" w:eastAsia="Calibri" w:hAnsi="Calibri" w:cs="Calibri"/>
          <w:color w:val="000000" w:themeColor="text1"/>
          <w:sz w:val="22"/>
          <w:szCs w:val="22"/>
        </w:rPr>
        <w:t>negative</w:t>
      </w:r>
      <w:r w:rsidR="00476071">
        <w:rPr>
          <w:rFonts w:ascii="Calibri" w:eastAsia="Calibri" w:hAnsi="Calibri" w:cs="Calibri"/>
          <w:color w:val="000000" w:themeColor="text1"/>
          <w:sz w:val="22"/>
          <w:szCs w:val="22"/>
        </w:rPr>
        <w:t xml:space="preserve"> correlation</w:t>
      </w:r>
      <w:r w:rsidR="00204EAE">
        <w:rPr>
          <w:rFonts w:ascii="Calibri" w:eastAsia="Calibri" w:hAnsi="Calibri" w:cs="Calibri"/>
          <w:color w:val="000000" w:themeColor="text1"/>
          <w:sz w:val="22"/>
          <w:szCs w:val="22"/>
        </w:rPr>
        <w:t xml:space="preserve"> with each of the Star Ratings components</w:t>
      </w:r>
      <w:r w:rsidR="00476071">
        <w:rPr>
          <w:rFonts w:ascii="Calibri" w:eastAsia="Calibri" w:hAnsi="Calibri" w:cs="Calibri"/>
          <w:color w:val="000000" w:themeColor="text1"/>
          <w:sz w:val="22"/>
          <w:szCs w:val="22"/>
        </w:rPr>
        <w:t xml:space="preserve"> becaus</w:t>
      </w:r>
      <w:r w:rsidR="00F56FF8">
        <w:rPr>
          <w:rFonts w:ascii="Calibri" w:eastAsia="Calibri" w:hAnsi="Calibri" w:cs="Calibri"/>
          <w:color w:val="000000" w:themeColor="text1"/>
          <w:sz w:val="22"/>
          <w:szCs w:val="22"/>
        </w:rPr>
        <w:t>e hospital capacity</w:t>
      </w:r>
      <w:r w:rsidR="003F33D0">
        <w:rPr>
          <w:rFonts w:ascii="Calibri" w:eastAsia="Calibri" w:hAnsi="Calibri" w:cs="Calibri"/>
          <w:color w:val="000000" w:themeColor="text1"/>
          <w:sz w:val="22"/>
          <w:szCs w:val="22"/>
        </w:rPr>
        <w:t>, including ECCQ numerator components have been shown to be associated with hospital quality across a range of outcomes including mortality, patient experience, and cost.</w:t>
      </w:r>
    </w:p>
    <w:p w14:paraId="70B8B5AC" w14:textId="53191F8E" w:rsidR="00E62DB6" w:rsidRDefault="003F33D0" w:rsidP="03BF328A">
      <w:pPr>
        <w:rPr>
          <w:rFonts w:ascii="Calibri" w:eastAsia="Calibri" w:hAnsi="Calibri" w:cs="Calibri"/>
          <w:color w:val="000000" w:themeColor="text1"/>
          <w:sz w:val="22"/>
          <w:szCs w:val="22"/>
        </w:rPr>
      </w:pPr>
      <w:r w:rsidRPr="00A57569">
        <w:rPr>
          <w:rFonts w:ascii="Calibri" w:eastAsia="Calibri" w:hAnsi="Calibri" w:cs="Calibri"/>
          <w:color w:val="000000" w:themeColor="text1"/>
          <w:sz w:val="22"/>
          <w:szCs w:val="22"/>
        </w:rPr>
        <w:t xml:space="preserve">The results in </w:t>
      </w:r>
      <w:hyperlink w:anchor="Table2" w:history="1">
        <w:r w:rsidRPr="00E62DB6">
          <w:rPr>
            <w:rStyle w:val="Hyperlink"/>
            <w:rFonts w:ascii="Calibri" w:eastAsia="Calibri" w:hAnsi="Calibri" w:cs="Calibri"/>
            <w:sz w:val="22"/>
            <w:szCs w:val="22"/>
          </w:rPr>
          <w:t>Table 2</w:t>
        </w:r>
      </w:hyperlink>
      <w:r w:rsidRPr="00A57569">
        <w:rPr>
          <w:rFonts w:ascii="Calibri" w:eastAsia="Calibri" w:hAnsi="Calibri" w:cs="Calibri"/>
          <w:color w:val="000000" w:themeColor="text1"/>
          <w:sz w:val="22"/>
          <w:szCs w:val="22"/>
        </w:rPr>
        <w:t xml:space="preserve"> i</w:t>
      </w:r>
      <w:r w:rsidR="35E0C8A7" w:rsidRPr="00A57569">
        <w:rPr>
          <w:rFonts w:ascii="Calibri" w:eastAsia="Calibri" w:hAnsi="Calibri" w:cs="Calibri"/>
          <w:color w:val="000000" w:themeColor="text1"/>
          <w:sz w:val="22"/>
          <w:szCs w:val="22"/>
        </w:rPr>
        <w:t>ndicate the statistical result</w:t>
      </w:r>
      <w:r w:rsidR="007F20AF" w:rsidRPr="00A57569">
        <w:rPr>
          <w:rFonts w:ascii="Calibri" w:eastAsia="Calibri" w:hAnsi="Calibri" w:cs="Calibri"/>
          <w:color w:val="000000" w:themeColor="text1"/>
          <w:sz w:val="22"/>
          <w:szCs w:val="22"/>
        </w:rPr>
        <w:t>s</w:t>
      </w:r>
      <w:r w:rsidR="35E0C8A7" w:rsidRPr="00A57569">
        <w:rPr>
          <w:rFonts w:ascii="Calibri" w:eastAsia="Calibri" w:hAnsi="Calibri" w:cs="Calibri"/>
          <w:color w:val="000000" w:themeColor="text1"/>
          <w:sz w:val="22"/>
          <w:szCs w:val="22"/>
        </w:rPr>
        <w:t xml:space="preserve"> affirmed the hypothesized relationsh</w:t>
      </w:r>
      <w:r w:rsidR="00A57569" w:rsidRPr="00A57569">
        <w:rPr>
          <w:rFonts w:ascii="Calibri" w:eastAsia="Calibri" w:hAnsi="Calibri" w:cs="Calibri"/>
          <w:color w:val="000000" w:themeColor="text1"/>
          <w:sz w:val="22"/>
          <w:szCs w:val="22"/>
        </w:rPr>
        <w:t>ip; hospitals that performed well on Star Ratings also performed well on ECCQ eCQM, lending validity to the novel ECCQ eCQM.</w:t>
      </w:r>
    </w:p>
    <w:p w14:paraId="7561201C" w14:textId="77777777" w:rsidR="00DF6F1F" w:rsidRDefault="00DF6F1F" w:rsidP="03BF328A">
      <w:pPr>
        <w:rPr>
          <w:rFonts w:ascii="Calibri" w:eastAsia="Calibri" w:hAnsi="Calibri" w:cs="Calibri"/>
          <w:color w:val="000000" w:themeColor="text1"/>
          <w:sz w:val="22"/>
          <w:szCs w:val="22"/>
        </w:rPr>
      </w:pPr>
    </w:p>
    <w:p w14:paraId="38612463" w14:textId="77777777" w:rsidR="00DF6F1F" w:rsidRPr="00A57569" w:rsidRDefault="00DF6F1F" w:rsidP="03BF328A">
      <w:pPr>
        <w:rPr>
          <w:rFonts w:ascii="Calibri" w:eastAsia="Calibri" w:hAnsi="Calibri" w:cs="Calibri"/>
          <w:color w:val="000000" w:themeColor="text1"/>
          <w:sz w:val="22"/>
          <w:szCs w:val="22"/>
        </w:rPr>
      </w:pPr>
    </w:p>
    <w:p w14:paraId="1BC6CEAB" w14:textId="2218C956" w:rsidR="003924F6" w:rsidRPr="00E62DB6" w:rsidRDefault="003924F6" w:rsidP="03BF328A">
      <w:pPr>
        <w:rPr>
          <w:rFonts w:ascii="Calibri" w:eastAsia="Calibri" w:hAnsi="Calibri" w:cs="Calibri"/>
          <w:b/>
          <w:color w:val="000000" w:themeColor="text1"/>
          <w:sz w:val="22"/>
          <w:szCs w:val="22"/>
        </w:rPr>
      </w:pPr>
      <w:bookmarkStart w:id="1" w:name="Table2"/>
      <w:r w:rsidRPr="00E62DB6">
        <w:rPr>
          <w:rFonts w:ascii="Calibri" w:eastAsia="Calibri" w:hAnsi="Calibri" w:cs="Calibri"/>
          <w:b/>
          <w:color w:val="000000" w:themeColor="text1"/>
          <w:sz w:val="22"/>
          <w:szCs w:val="22"/>
        </w:rPr>
        <w:lastRenderedPageBreak/>
        <w:t>Table 2. Correlation Between the ECCQ eCQM and Validated Existing Measures of Hospital Quality</w:t>
      </w: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420" w:firstRow="1" w:lastRow="0" w:firstColumn="0" w:lastColumn="0" w:noHBand="0" w:noVBand="1"/>
      </w:tblPr>
      <w:tblGrid>
        <w:gridCol w:w="995"/>
        <w:gridCol w:w="1382"/>
        <w:gridCol w:w="1307"/>
        <w:gridCol w:w="1248"/>
        <w:gridCol w:w="1471"/>
        <w:gridCol w:w="1486"/>
        <w:gridCol w:w="1471"/>
      </w:tblGrid>
      <w:tr w:rsidR="35029D02" w14:paraId="767DFDC4" w14:textId="77777777" w:rsidTr="35029D02">
        <w:trPr>
          <w:trHeight w:val="1230"/>
        </w:trPr>
        <w:tc>
          <w:tcPr>
            <w:tcW w:w="995" w:type="dxa"/>
            <w:tcBorders>
              <w:top w:val="single" w:sz="6" w:space="0" w:color="auto"/>
              <w:left w:val="single" w:sz="6" w:space="0" w:color="auto"/>
            </w:tcBorders>
            <w:shd w:val="clear" w:color="auto" w:fill="0A1D30"/>
            <w:tcMar>
              <w:left w:w="90" w:type="dxa"/>
              <w:right w:w="90" w:type="dxa"/>
            </w:tcMar>
          </w:tcPr>
          <w:bookmarkEnd w:id="1"/>
          <w:p w14:paraId="58F02042" w14:textId="5D31963F" w:rsidR="35029D02" w:rsidRDefault="35029D02" w:rsidP="35029D02">
            <w:pPr>
              <w:spacing w:line="279" w:lineRule="auto"/>
              <w:jc w:val="center"/>
              <w:rPr>
                <w:rFonts w:ascii="Calibri" w:eastAsia="Calibri" w:hAnsi="Calibri" w:cs="Calibri"/>
                <w:color w:val="FFFFFF" w:themeColor="background1"/>
                <w:sz w:val="22"/>
                <w:szCs w:val="22"/>
              </w:rPr>
            </w:pPr>
            <w:r w:rsidRPr="35029D02">
              <w:rPr>
                <w:rFonts w:ascii="Calibri" w:eastAsia="Calibri" w:hAnsi="Calibri" w:cs="Calibri"/>
                <w:b/>
                <w:bCs/>
                <w:color w:val="FFFFFF" w:themeColor="background1"/>
                <w:sz w:val="22"/>
                <w:szCs w:val="22"/>
              </w:rPr>
              <w:t>Dataset</w:t>
            </w:r>
          </w:p>
        </w:tc>
        <w:tc>
          <w:tcPr>
            <w:tcW w:w="1382" w:type="dxa"/>
            <w:tcBorders>
              <w:top w:val="single" w:sz="6" w:space="0" w:color="auto"/>
            </w:tcBorders>
            <w:shd w:val="clear" w:color="auto" w:fill="0A1D30"/>
            <w:tcMar>
              <w:left w:w="90" w:type="dxa"/>
              <w:right w:w="90" w:type="dxa"/>
            </w:tcMar>
          </w:tcPr>
          <w:p w14:paraId="7CBF21E8" w14:textId="39909E53" w:rsidR="35029D02" w:rsidRDefault="35029D02" w:rsidP="35029D02">
            <w:pPr>
              <w:spacing w:line="279" w:lineRule="auto"/>
              <w:jc w:val="center"/>
              <w:rPr>
                <w:rFonts w:ascii="Calibri" w:eastAsia="Calibri" w:hAnsi="Calibri" w:cs="Calibri"/>
                <w:color w:val="FFFFFF" w:themeColor="background1"/>
                <w:sz w:val="22"/>
                <w:szCs w:val="22"/>
              </w:rPr>
            </w:pPr>
            <w:r w:rsidRPr="35029D02">
              <w:rPr>
                <w:rFonts w:ascii="Calibri" w:eastAsia="Calibri" w:hAnsi="Calibri" w:cs="Calibri"/>
                <w:b/>
                <w:bCs/>
                <w:color w:val="FFFFFF" w:themeColor="background1"/>
                <w:sz w:val="22"/>
                <w:szCs w:val="22"/>
              </w:rPr>
              <w:t>Expected Relationship</w:t>
            </w:r>
          </w:p>
        </w:tc>
        <w:tc>
          <w:tcPr>
            <w:tcW w:w="1307" w:type="dxa"/>
            <w:tcBorders>
              <w:top w:val="single" w:sz="6" w:space="0" w:color="auto"/>
            </w:tcBorders>
            <w:shd w:val="clear" w:color="auto" w:fill="0A1D30"/>
            <w:tcMar>
              <w:left w:w="90" w:type="dxa"/>
              <w:right w:w="90" w:type="dxa"/>
            </w:tcMar>
          </w:tcPr>
          <w:p w14:paraId="19D4D340" w14:textId="5E6BD482" w:rsidR="35029D02" w:rsidRDefault="35029D02" w:rsidP="35029D02">
            <w:pPr>
              <w:spacing w:line="279" w:lineRule="auto"/>
              <w:jc w:val="center"/>
              <w:rPr>
                <w:rFonts w:ascii="Calibri" w:eastAsia="Calibri" w:hAnsi="Calibri" w:cs="Calibri"/>
                <w:color w:val="FFFFFF" w:themeColor="background1"/>
                <w:sz w:val="22"/>
                <w:szCs w:val="22"/>
              </w:rPr>
            </w:pPr>
            <w:r w:rsidRPr="35029D02">
              <w:rPr>
                <w:rFonts w:ascii="Calibri" w:eastAsia="Calibri" w:hAnsi="Calibri" w:cs="Calibri"/>
                <w:b/>
                <w:bCs/>
                <w:color w:val="FFFFFF" w:themeColor="background1"/>
                <w:sz w:val="22"/>
                <w:szCs w:val="22"/>
              </w:rPr>
              <w:t>Overall Hospital Quality Star Rating</w:t>
            </w:r>
          </w:p>
        </w:tc>
        <w:tc>
          <w:tcPr>
            <w:tcW w:w="1248" w:type="dxa"/>
            <w:tcBorders>
              <w:top w:val="single" w:sz="6" w:space="0" w:color="auto"/>
            </w:tcBorders>
            <w:shd w:val="clear" w:color="auto" w:fill="0A1D30"/>
            <w:tcMar>
              <w:left w:w="90" w:type="dxa"/>
              <w:right w:w="90" w:type="dxa"/>
            </w:tcMar>
          </w:tcPr>
          <w:p w14:paraId="140407A9" w14:textId="35B68C06" w:rsidR="35029D02" w:rsidRDefault="35029D02" w:rsidP="35029D02">
            <w:pPr>
              <w:spacing w:line="279" w:lineRule="auto"/>
              <w:jc w:val="center"/>
              <w:rPr>
                <w:rFonts w:ascii="Calibri" w:eastAsia="Calibri" w:hAnsi="Calibri" w:cs="Calibri"/>
                <w:color w:val="FFFFFF" w:themeColor="background1"/>
                <w:sz w:val="22"/>
                <w:szCs w:val="22"/>
              </w:rPr>
            </w:pPr>
            <w:r w:rsidRPr="35029D02">
              <w:rPr>
                <w:rFonts w:ascii="Calibri" w:eastAsia="Calibri" w:hAnsi="Calibri" w:cs="Calibri"/>
                <w:b/>
                <w:bCs/>
                <w:color w:val="FFFFFF" w:themeColor="background1"/>
                <w:sz w:val="22"/>
                <w:szCs w:val="22"/>
              </w:rPr>
              <w:t>Hospital Quality Summary Score</w:t>
            </w:r>
          </w:p>
        </w:tc>
        <w:tc>
          <w:tcPr>
            <w:tcW w:w="1471" w:type="dxa"/>
            <w:tcBorders>
              <w:top w:val="single" w:sz="6" w:space="0" w:color="auto"/>
            </w:tcBorders>
            <w:shd w:val="clear" w:color="auto" w:fill="0A1D30"/>
            <w:tcMar>
              <w:left w:w="90" w:type="dxa"/>
              <w:right w:w="90" w:type="dxa"/>
            </w:tcMar>
          </w:tcPr>
          <w:p w14:paraId="6612167F" w14:textId="1DA22F5E" w:rsidR="35029D02" w:rsidRDefault="35029D02" w:rsidP="35029D02">
            <w:pPr>
              <w:spacing w:line="279" w:lineRule="auto"/>
              <w:jc w:val="center"/>
              <w:rPr>
                <w:rFonts w:ascii="Calibri" w:eastAsia="Calibri" w:hAnsi="Calibri" w:cs="Calibri"/>
                <w:color w:val="FFFFFF" w:themeColor="background1"/>
                <w:sz w:val="22"/>
                <w:szCs w:val="22"/>
              </w:rPr>
            </w:pPr>
            <w:r w:rsidRPr="35029D02">
              <w:rPr>
                <w:rFonts w:ascii="Calibri" w:eastAsia="Calibri" w:hAnsi="Calibri" w:cs="Calibri"/>
                <w:b/>
                <w:bCs/>
                <w:color w:val="FFFFFF" w:themeColor="background1"/>
                <w:sz w:val="22"/>
                <w:szCs w:val="22"/>
              </w:rPr>
              <w:t>Domain-Level Quality Score: Readmission</w:t>
            </w:r>
          </w:p>
        </w:tc>
        <w:tc>
          <w:tcPr>
            <w:tcW w:w="1486" w:type="dxa"/>
            <w:tcBorders>
              <w:top w:val="single" w:sz="6" w:space="0" w:color="auto"/>
            </w:tcBorders>
            <w:shd w:val="clear" w:color="auto" w:fill="0A1D30"/>
            <w:tcMar>
              <w:left w:w="90" w:type="dxa"/>
              <w:right w:w="90" w:type="dxa"/>
            </w:tcMar>
          </w:tcPr>
          <w:p w14:paraId="4749AEBA" w14:textId="072D2F68" w:rsidR="35029D02" w:rsidRDefault="35029D02" w:rsidP="35029D02">
            <w:pPr>
              <w:spacing w:line="279" w:lineRule="auto"/>
              <w:jc w:val="center"/>
              <w:rPr>
                <w:rFonts w:ascii="Calibri" w:eastAsia="Calibri" w:hAnsi="Calibri" w:cs="Calibri"/>
                <w:color w:val="FFFFFF" w:themeColor="background1"/>
                <w:sz w:val="22"/>
                <w:szCs w:val="22"/>
              </w:rPr>
            </w:pPr>
            <w:r w:rsidRPr="35029D02">
              <w:rPr>
                <w:rFonts w:ascii="Calibri" w:eastAsia="Calibri" w:hAnsi="Calibri" w:cs="Calibri"/>
                <w:b/>
                <w:bCs/>
                <w:color w:val="FFFFFF" w:themeColor="background1"/>
                <w:sz w:val="22"/>
                <w:szCs w:val="22"/>
              </w:rPr>
              <w:t>Domain-Level Quality Score: Mortality</w:t>
            </w:r>
          </w:p>
        </w:tc>
        <w:tc>
          <w:tcPr>
            <w:tcW w:w="1471" w:type="dxa"/>
            <w:tcBorders>
              <w:top w:val="single" w:sz="6" w:space="0" w:color="auto"/>
              <w:right w:val="single" w:sz="6" w:space="0" w:color="auto"/>
            </w:tcBorders>
            <w:shd w:val="clear" w:color="auto" w:fill="0A1D30"/>
            <w:tcMar>
              <w:left w:w="90" w:type="dxa"/>
              <w:right w:w="90" w:type="dxa"/>
            </w:tcMar>
          </w:tcPr>
          <w:p w14:paraId="5E087164" w14:textId="55E4DA96" w:rsidR="35029D02" w:rsidRDefault="35029D02" w:rsidP="35029D02">
            <w:pPr>
              <w:spacing w:line="279" w:lineRule="auto"/>
              <w:jc w:val="center"/>
              <w:rPr>
                <w:rFonts w:ascii="Calibri" w:eastAsia="Calibri" w:hAnsi="Calibri" w:cs="Calibri"/>
                <w:color w:val="FFFFFF" w:themeColor="background1"/>
                <w:sz w:val="22"/>
                <w:szCs w:val="22"/>
              </w:rPr>
            </w:pPr>
            <w:r w:rsidRPr="35029D02">
              <w:rPr>
                <w:rFonts w:ascii="Calibri" w:eastAsia="Calibri" w:hAnsi="Calibri" w:cs="Calibri"/>
                <w:b/>
                <w:bCs/>
                <w:color w:val="FFFFFF" w:themeColor="background1"/>
                <w:sz w:val="22"/>
                <w:szCs w:val="22"/>
              </w:rPr>
              <w:t>Domain-Level Quality Score: Timely Care</w:t>
            </w:r>
          </w:p>
        </w:tc>
      </w:tr>
      <w:tr w:rsidR="35029D02" w14:paraId="3202B374" w14:textId="77777777" w:rsidTr="35029D02">
        <w:trPr>
          <w:trHeight w:val="240"/>
        </w:trPr>
        <w:tc>
          <w:tcPr>
            <w:tcW w:w="995" w:type="dxa"/>
            <w:tcBorders>
              <w:left w:val="single" w:sz="6" w:space="0" w:color="auto"/>
            </w:tcBorders>
            <w:tcMar>
              <w:left w:w="90" w:type="dxa"/>
              <w:right w:w="90" w:type="dxa"/>
            </w:tcMar>
          </w:tcPr>
          <w:p w14:paraId="18C362EF" w14:textId="4F1FD461" w:rsidR="35029D02" w:rsidRDefault="35029D02" w:rsidP="35029D02">
            <w:pPr>
              <w:spacing w:line="279" w:lineRule="auto"/>
              <w:rPr>
                <w:rFonts w:ascii="Calibri" w:eastAsia="Calibri" w:hAnsi="Calibri" w:cs="Calibri"/>
                <w:color w:val="000000" w:themeColor="text1"/>
                <w:sz w:val="22"/>
                <w:szCs w:val="22"/>
              </w:rPr>
            </w:pPr>
            <w:r w:rsidRPr="35029D02">
              <w:rPr>
                <w:rFonts w:ascii="Calibri" w:eastAsia="Calibri" w:hAnsi="Calibri" w:cs="Calibri"/>
                <w:b/>
                <w:bCs/>
                <w:color w:val="000000" w:themeColor="text1"/>
                <w:sz w:val="22"/>
                <w:szCs w:val="22"/>
              </w:rPr>
              <w:t>Dataset A, 2022</w:t>
            </w:r>
          </w:p>
        </w:tc>
        <w:tc>
          <w:tcPr>
            <w:tcW w:w="1382" w:type="dxa"/>
            <w:tcMar>
              <w:left w:w="90" w:type="dxa"/>
              <w:right w:w="90" w:type="dxa"/>
            </w:tcMar>
          </w:tcPr>
          <w:p w14:paraId="58495F9D" w14:textId="6B85851F" w:rsidR="35029D02" w:rsidRDefault="35029D02" w:rsidP="35029D02">
            <w:pPr>
              <w:spacing w:line="279" w:lineRule="auto"/>
              <w:rPr>
                <w:rFonts w:ascii="Calibri" w:eastAsia="Calibri" w:hAnsi="Calibri" w:cs="Calibri"/>
                <w:color w:val="000000" w:themeColor="text1"/>
                <w:sz w:val="22"/>
                <w:szCs w:val="22"/>
              </w:rPr>
            </w:pPr>
            <w:r w:rsidRPr="35029D02">
              <w:rPr>
                <w:rFonts w:ascii="Calibri" w:eastAsia="Calibri" w:hAnsi="Calibri" w:cs="Calibri"/>
                <w:color w:val="000000" w:themeColor="text1"/>
                <w:sz w:val="22"/>
                <w:szCs w:val="22"/>
              </w:rPr>
              <w:t>Negative</w:t>
            </w:r>
          </w:p>
        </w:tc>
        <w:tc>
          <w:tcPr>
            <w:tcW w:w="1307" w:type="dxa"/>
            <w:tcMar>
              <w:left w:w="90" w:type="dxa"/>
              <w:right w:w="90" w:type="dxa"/>
            </w:tcMar>
          </w:tcPr>
          <w:p w14:paraId="1FA4C2FB" w14:textId="189BB8C2" w:rsidR="35029D02" w:rsidRDefault="35029D02" w:rsidP="35029D02">
            <w:pPr>
              <w:spacing w:line="279" w:lineRule="auto"/>
              <w:rPr>
                <w:rFonts w:ascii="Calibri" w:eastAsia="Calibri" w:hAnsi="Calibri" w:cs="Calibri"/>
                <w:color w:val="000000" w:themeColor="text1"/>
                <w:sz w:val="22"/>
                <w:szCs w:val="22"/>
              </w:rPr>
            </w:pPr>
            <w:r w:rsidRPr="35029D02">
              <w:rPr>
                <w:rFonts w:ascii="Calibri" w:eastAsia="Calibri" w:hAnsi="Calibri" w:cs="Calibri"/>
                <w:color w:val="000000" w:themeColor="text1"/>
                <w:sz w:val="22"/>
                <w:szCs w:val="22"/>
              </w:rPr>
              <w:t>-0.56</w:t>
            </w:r>
            <w:r>
              <w:tab/>
            </w:r>
          </w:p>
        </w:tc>
        <w:tc>
          <w:tcPr>
            <w:tcW w:w="1248" w:type="dxa"/>
            <w:tcMar>
              <w:left w:w="90" w:type="dxa"/>
              <w:right w:w="90" w:type="dxa"/>
            </w:tcMar>
          </w:tcPr>
          <w:p w14:paraId="787C8D81" w14:textId="7C8D579F" w:rsidR="35029D02" w:rsidRDefault="35029D02" w:rsidP="35029D02">
            <w:pPr>
              <w:spacing w:line="279" w:lineRule="auto"/>
              <w:rPr>
                <w:rFonts w:ascii="Calibri" w:eastAsia="Calibri" w:hAnsi="Calibri" w:cs="Calibri"/>
                <w:color w:val="000000" w:themeColor="text1"/>
                <w:sz w:val="22"/>
                <w:szCs w:val="22"/>
              </w:rPr>
            </w:pPr>
            <w:r w:rsidRPr="35029D02">
              <w:rPr>
                <w:rFonts w:ascii="Calibri" w:eastAsia="Calibri" w:hAnsi="Calibri" w:cs="Calibri"/>
                <w:color w:val="000000" w:themeColor="text1"/>
                <w:sz w:val="22"/>
                <w:szCs w:val="22"/>
              </w:rPr>
              <w:t>-0.73</w:t>
            </w:r>
          </w:p>
        </w:tc>
        <w:tc>
          <w:tcPr>
            <w:tcW w:w="1471" w:type="dxa"/>
            <w:tcMar>
              <w:left w:w="90" w:type="dxa"/>
              <w:right w:w="90" w:type="dxa"/>
            </w:tcMar>
          </w:tcPr>
          <w:p w14:paraId="07483484" w14:textId="7054AD39" w:rsidR="35029D02" w:rsidRDefault="35029D02" w:rsidP="35029D02">
            <w:pPr>
              <w:spacing w:line="279" w:lineRule="auto"/>
              <w:rPr>
                <w:rFonts w:ascii="Calibri" w:eastAsia="Calibri" w:hAnsi="Calibri" w:cs="Calibri"/>
                <w:color w:val="000000" w:themeColor="text1"/>
                <w:sz w:val="22"/>
                <w:szCs w:val="22"/>
              </w:rPr>
            </w:pPr>
            <w:r w:rsidRPr="35029D02">
              <w:rPr>
                <w:rFonts w:ascii="Calibri" w:eastAsia="Calibri" w:hAnsi="Calibri" w:cs="Calibri"/>
                <w:color w:val="000000" w:themeColor="text1"/>
                <w:sz w:val="22"/>
                <w:szCs w:val="22"/>
              </w:rPr>
              <w:t>-0.61</w:t>
            </w:r>
          </w:p>
        </w:tc>
        <w:tc>
          <w:tcPr>
            <w:tcW w:w="1486" w:type="dxa"/>
            <w:tcMar>
              <w:left w:w="90" w:type="dxa"/>
              <w:right w:w="90" w:type="dxa"/>
            </w:tcMar>
          </w:tcPr>
          <w:p w14:paraId="07CA28CE" w14:textId="216EEBD2" w:rsidR="35029D02" w:rsidRDefault="35029D02" w:rsidP="35029D02">
            <w:pPr>
              <w:spacing w:line="279" w:lineRule="auto"/>
              <w:rPr>
                <w:rFonts w:ascii="Calibri" w:eastAsia="Calibri" w:hAnsi="Calibri" w:cs="Calibri"/>
                <w:color w:val="000000" w:themeColor="text1"/>
                <w:sz w:val="22"/>
                <w:szCs w:val="22"/>
              </w:rPr>
            </w:pPr>
            <w:r w:rsidRPr="35029D02">
              <w:rPr>
                <w:rFonts w:ascii="Calibri" w:eastAsia="Calibri" w:hAnsi="Calibri" w:cs="Calibri"/>
                <w:color w:val="000000" w:themeColor="text1"/>
                <w:sz w:val="22"/>
                <w:szCs w:val="22"/>
              </w:rPr>
              <w:t>-0.13</w:t>
            </w:r>
          </w:p>
        </w:tc>
        <w:tc>
          <w:tcPr>
            <w:tcW w:w="1471" w:type="dxa"/>
            <w:tcBorders>
              <w:right w:val="single" w:sz="6" w:space="0" w:color="auto"/>
            </w:tcBorders>
            <w:tcMar>
              <w:left w:w="90" w:type="dxa"/>
              <w:right w:w="90" w:type="dxa"/>
            </w:tcMar>
          </w:tcPr>
          <w:p w14:paraId="4F200ADE" w14:textId="5BD6B53D" w:rsidR="35029D02" w:rsidRDefault="35029D02" w:rsidP="35029D02">
            <w:pPr>
              <w:spacing w:line="279" w:lineRule="auto"/>
              <w:rPr>
                <w:rFonts w:ascii="Calibri" w:eastAsia="Calibri" w:hAnsi="Calibri" w:cs="Calibri"/>
                <w:color w:val="000000" w:themeColor="text1"/>
                <w:sz w:val="22"/>
                <w:szCs w:val="22"/>
              </w:rPr>
            </w:pPr>
            <w:r w:rsidRPr="35029D02">
              <w:rPr>
                <w:rFonts w:ascii="Calibri" w:eastAsia="Calibri" w:hAnsi="Calibri" w:cs="Calibri"/>
                <w:color w:val="000000" w:themeColor="text1"/>
                <w:sz w:val="22"/>
                <w:szCs w:val="22"/>
              </w:rPr>
              <w:t>-0.54</w:t>
            </w:r>
          </w:p>
        </w:tc>
      </w:tr>
      <w:tr w:rsidR="35029D02" w14:paraId="621C164D" w14:textId="77777777" w:rsidTr="35029D02">
        <w:trPr>
          <w:trHeight w:val="330"/>
        </w:trPr>
        <w:tc>
          <w:tcPr>
            <w:tcW w:w="995" w:type="dxa"/>
            <w:tcBorders>
              <w:left w:val="single" w:sz="6" w:space="0" w:color="auto"/>
              <w:bottom w:val="single" w:sz="6" w:space="0" w:color="auto"/>
            </w:tcBorders>
            <w:tcMar>
              <w:left w:w="90" w:type="dxa"/>
              <w:right w:w="90" w:type="dxa"/>
            </w:tcMar>
          </w:tcPr>
          <w:p w14:paraId="487002C7" w14:textId="260F8809" w:rsidR="35029D02" w:rsidRDefault="35029D02" w:rsidP="35029D02">
            <w:pPr>
              <w:spacing w:line="279" w:lineRule="auto"/>
              <w:rPr>
                <w:rFonts w:ascii="Calibri" w:eastAsia="Calibri" w:hAnsi="Calibri" w:cs="Calibri"/>
                <w:color w:val="000000" w:themeColor="text1"/>
                <w:sz w:val="22"/>
                <w:szCs w:val="22"/>
              </w:rPr>
            </w:pPr>
            <w:r w:rsidRPr="35029D02">
              <w:rPr>
                <w:rFonts w:ascii="Calibri" w:eastAsia="Calibri" w:hAnsi="Calibri" w:cs="Calibri"/>
                <w:b/>
                <w:bCs/>
                <w:color w:val="000000" w:themeColor="text1"/>
                <w:sz w:val="22"/>
                <w:szCs w:val="22"/>
              </w:rPr>
              <w:t>Dataset B, 2022</w:t>
            </w:r>
          </w:p>
        </w:tc>
        <w:tc>
          <w:tcPr>
            <w:tcW w:w="1382" w:type="dxa"/>
            <w:tcBorders>
              <w:bottom w:val="single" w:sz="6" w:space="0" w:color="auto"/>
            </w:tcBorders>
            <w:tcMar>
              <w:left w:w="90" w:type="dxa"/>
              <w:right w:w="90" w:type="dxa"/>
            </w:tcMar>
          </w:tcPr>
          <w:p w14:paraId="552B227C" w14:textId="45DCD5E5" w:rsidR="35029D02" w:rsidRDefault="35029D02" w:rsidP="35029D02">
            <w:pPr>
              <w:spacing w:line="279" w:lineRule="auto"/>
              <w:rPr>
                <w:rFonts w:ascii="Calibri" w:eastAsia="Calibri" w:hAnsi="Calibri" w:cs="Calibri"/>
                <w:color w:val="000000" w:themeColor="text1"/>
                <w:sz w:val="22"/>
                <w:szCs w:val="22"/>
              </w:rPr>
            </w:pPr>
            <w:r w:rsidRPr="35029D02">
              <w:rPr>
                <w:rFonts w:ascii="Calibri" w:eastAsia="Calibri" w:hAnsi="Calibri" w:cs="Calibri"/>
                <w:color w:val="000000" w:themeColor="text1"/>
                <w:sz w:val="22"/>
                <w:szCs w:val="22"/>
              </w:rPr>
              <w:t>Negative</w:t>
            </w:r>
          </w:p>
        </w:tc>
        <w:tc>
          <w:tcPr>
            <w:tcW w:w="1307" w:type="dxa"/>
            <w:tcBorders>
              <w:bottom w:val="single" w:sz="6" w:space="0" w:color="auto"/>
            </w:tcBorders>
            <w:tcMar>
              <w:left w:w="90" w:type="dxa"/>
              <w:right w:w="90" w:type="dxa"/>
            </w:tcMar>
          </w:tcPr>
          <w:p w14:paraId="6DEC2772" w14:textId="309087C6" w:rsidR="35029D02" w:rsidRDefault="35029D02" w:rsidP="35029D02">
            <w:pPr>
              <w:spacing w:line="279" w:lineRule="auto"/>
              <w:rPr>
                <w:rFonts w:ascii="Calibri" w:eastAsia="Calibri" w:hAnsi="Calibri" w:cs="Calibri"/>
                <w:color w:val="000000" w:themeColor="text1"/>
                <w:sz w:val="22"/>
                <w:szCs w:val="22"/>
              </w:rPr>
            </w:pPr>
            <w:r w:rsidRPr="35029D02">
              <w:rPr>
                <w:rFonts w:ascii="Calibri" w:eastAsia="Calibri" w:hAnsi="Calibri" w:cs="Calibri"/>
                <w:color w:val="000000" w:themeColor="text1"/>
                <w:sz w:val="22"/>
                <w:szCs w:val="22"/>
              </w:rPr>
              <w:t>-0.55</w:t>
            </w:r>
          </w:p>
        </w:tc>
        <w:tc>
          <w:tcPr>
            <w:tcW w:w="1248" w:type="dxa"/>
            <w:tcBorders>
              <w:bottom w:val="single" w:sz="6" w:space="0" w:color="auto"/>
            </w:tcBorders>
            <w:tcMar>
              <w:left w:w="90" w:type="dxa"/>
              <w:right w:w="90" w:type="dxa"/>
            </w:tcMar>
          </w:tcPr>
          <w:p w14:paraId="616F3CB0" w14:textId="312AE574" w:rsidR="35029D02" w:rsidRDefault="35029D02" w:rsidP="35029D02">
            <w:pPr>
              <w:spacing w:line="279" w:lineRule="auto"/>
              <w:rPr>
                <w:rFonts w:ascii="Calibri" w:eastAsia="Calibri" w:hAnsi="Calibri" w:cs="Calibri"/>
                <w:color w:val="000000" w:themeColor="text1"/>
                <w:sz w:val="22"/>
                <w:szCs w:val="22"/>
              </w:rPr>
            </w:pPr>
            <w:r w:rsidRPr="35029D02">
              <w:rPr>
                <w:rFonts w:ascii="Calibri" w:eastAsia="Calibri" w:hAnsi="Calibri" w:cs="Calibri"/>
                <w:color w:val="000000" w:themeColor="text1"/>
                <w:sz w:val="22"/>
                <w:szCs w:val="22"/>
              </w:rPr>
              <w:t>-0.53</w:t>
            </w:r>
          </w:p>
        </w:tc>
        <w:tc>
          <w:tcPr>
            <w:tcW w:w="1471" w:type="dxa"/>
            <w:tcBorders>
              <w:bottom w:val="single" w:sz="6" w:space="0" w:color="auto"/>
            </w:tcBorders>
            <w:tcMar>
              <w:left w:w="90" w:type="dxa"/>
              <w:right w:w="90" w:type="dxa"/>
            </w:tcMar>
          </w:tcPr>
          <w:p w14:paraId="1945C3CB" w14:textId="0DFDB2A4" w:rsidR="35029D02" w:rsidRDefault="35029D02" w:rsidP="35029D02">
            <w:pPr>
              <w:spacing w:line="279" w:lineRule="auto"/>
              <w:rPr>
                <w:rFonts w:ascii="Calibri" w:eastAsia="Calibri" w:hAnsi="Calibri" w:cs="Calibri"/>
                <w:color w:val="000000" w:themeColor="text1"/>
                <w:sz w:val="22"/>
                <w:szCs w:val="22"/>
              </w:rPr>
            </w:pPr>
            <w:r w:rsidRPr="35029D02">
              <w:rPr>
                <w:rFonts w:ascii="Calibri" w:eastAsia="Calibri" w:hAnsi="Calibri" w:cs="Calibri"/>
                <w:color w:val="000000" w:themeColor="text1"/>
                <w:sz w:val="22"/>
                <w:szCs w:val="22"/>
              </w:rPr>
              <w:t>-0.51</w:t>
            </w:r>
          </w:p>
        </w:tc>
        <w:tc>
          <w:tcPr>
            <w:tcW w:w="1486" w:type="dxa"/>
            <w:tcBorders>
              <w:bottom w:val="single" w:sz="6" w:space="0" w:color="auto"/>
            </w:tcBorders>
            <w:tcMar>
              <w:left w:w="90" w:type="dxa"/>
              <w:right w:w="90" w:type="dxa"/>
            </w:tcMar>
          </w:tcPr>
          <w:p w14:paraId="5859B599" w14:textId="286B9198" w:rsidR="35029D02" w:rsidRDefault="35029D02" w:rsidP="35029D02">
            <w:pPr>
              <w:spacing w:line="279" w:lineRule="auto"/>
              <w:rPr>
                <w:rFonts w:ascii="Calibri" w:eastAsia="Calibri" w:hAnsi="Calibri" w:cs="Calibri"/>
                <w:color w:val="000000" w:themeColor="text1"/>
                <w:sz w:val="22"/>
                <w:szCs w:val="22"/>
              </w:rPr>
            </w:pPr>
            <w:r w:rsidRPr="35029D02">
              <w:rPr>
                <w:rFonts w:ascii="Calibri" w:eastAsia="Calibri" w:hAnsi="Calibri" w:cs="Calibri"/>
                <w:color w:val="000000" w:themeColor="text1"/>
                <w:sz w:val="22"/>
                <w:szCs w:val="22"/>
              </w:rPr>
              <w:t>-0.26</w:t>
            </w:r>
          </w:p>
        </w:tc>
        <w:tc>
          <w:tcPr>
            <w:tcW w:w="1471" w:type="dxa"/>
            <w:tcBorders>
              <w:bottom w:val="single" w:sz="6" w:space="0" w:color="auto"/>
              <w:right w:val="single" w:sz="6" w:space="0" w:color="auto"/>
            </w:tcBorders>
            <w:tcMar>
              <w:left w:w="90" w:type="dxa"/>
              <w:right w:w="90" w:type="dxa"/>
            </w:tcMar>
          </w:tcPr>
          <w:p w14:paraId="292C3474" w14:textId="46C303FD" w:rsidR="35029D02" w:rsidRDefault="35029D02" w:rsidP="35029D02">
            <w:pPr>
              <w:spacing w:line="279" w:lineRule="auto"/>
              <w:rPr>
                <w:rFonts w:ascii="Calibri" w:eastAsia="Calibri" w:hAnsi="Calibri" w:cs="Calibri"/>
                <w:color w:val="000000" w:themeColor="text1"/>
                <w:sz w:val="22"/>
                <w:szCs w:val="22"/>
              </w:rPr>
            </w:pPr>
            <w:r w:rsidRPr="35029D02">
              <w:rPr>
                <w:rFonts w:ascii="Calibri" w:eastAsia="Calibri" w:hAnsi="Calibri" w:cs="Calibri"/>
                <w:color w:val="000000" w:themeColor="text1"/>
                <w:sz w:val="22"/>
                <w:szCs w:val="22"/>
              </w:rPr>
              <w:t>-0.35</w:t>
            </w:r>
          </w:p>
        </w:tc>
      </w:tr>
    </w:tbl>
    <w:p w14:paraId="039C4936" w14:textId="48434F41" w:rsidR="35029D02" w:rsidRDefault="35029D02" w:rsidP="35029D02">
      <w:pPr>
        <w:rPr>
          <w:rFonts w:ascii="Calibri" w:eastAsia="Calibri" w:hAnsi="Calibri" w:cs="Calibri"/>
          <w:color w:val="000000" w:themeColor="text1"/>
          <w:sz w:val="22"/>
          <w:szCs w:val="22"/>
          <w:highlight w:val="yellow"/>
        </w:rPr>
      </w:pPr>
    </w:p>
    <w:p w14:paraId="6B2809DF" w14:textId="5BB3E40D" w:rsidR="031689E9" w:rsidRDefault="031689E9" w:rsidP="5EB58AE4">
      <w:pPr>
        <w:rPr>
          <w:rFonts w:ascii="Calibri" w:eastAsia="Calibri" w:hAnsi="Calibri" w:cs="Calibri"/>
          <w:b/>
          <w:bCs/>
          <w:color w:val="0070C0"/>
        </w:rPr>
      </w:pPr>
      <w:r w:rsidRPr="5EB58AE4">
        <w:rPr>
          <w:rFonts w:ascii="Calibri" w:eastAsia="Calibri" w:hAnsi="Calibri" w:cs="Calibri"/>
          <w:b/>
          <w:bCs/>
          <w:color w:val="0070C0"/>
        </w:rPr>
        <w:t>Face Validity: Measure Score Level (Accountable Entity Level) Testing</w:t>
      </w:r>
    </w:p>
    <w:p w14:paraId="734E8380" w14:textId="2087C813" w:rsidR="678DF5E0" w:rsidRPr="005879A1" w:rsidRDefault="678DF5E0" w:rsidP="03BF328A">
      <w:pPr>
        <w:rPr>
          <w:rFonts w:ascii="Calibri" w:eastAsia="Calibri" w:hAnsi="Calibri" w:cs="Calibri"/>
          <w:color w:val="FF0000"/>
          <w:sz w:val="22"/>
          <w:szCs w:val="22"/>
        </w:rPr>
      </w:pPr>
      <w:r w:rsidRPr="5EB58AE4">
        <w:rPr>
          <w:rFonts w:ascii="Calibri" w:eastAsia="Calibri" w:hAnsi="Calibri" w:cs="Calibri"/>
          <w:color w:val="000000" w:themeColor="text1"/>
          <w:sz w:val="22"/>
          <w:szCs w:val="22"/>
        </w:rPr>
        <w:t xml:space="preserve">We systematically assessed the face validity of the </w:t>
      </w:r>
      <w:r w:rsidR="00DF6F1F">
        <w:rPr>
          <w:rFonts w:ascii="Calibri" w:eastAsia="Calibri" w:hAnsi="Calibri" w:cs="Calibri"/>
          <w:color w:val="000000" w:themeColor="text1"/>
          <w:sz w:val="22"/>
          <w:szCs w:val="22"/>
        </w:rPr>
        <w:t xml:space="preserve">ECCQ eCQM for the HOQR Program </w:t>
      </w:r>
      <w:r w:rsidRPr="5EB58AE4">
        <w:rPr>
          <w:rFonts w:ascii="Calibri" w:eastAsia="Calibri" w:hAnsi="Calibri" w:cs="Calibri"/>
          <w:color w:val="000000" w:themeColor="text1"/>
          <w:sz w:val="22"/>
          <w:szCs w:val="22"/>
        </w:rPr>
        <w:t>measure score as an indicator of quality by soliciting the experts and patients/</w:t>
      </w:r>
      <w:r w:rsidR="003F2BC3" w:rsidRPr="5EB58AE4">
        <w:rPr>
          <w:rFonts w:ascii="Calibri" w:eastAsia="Calibri" w:hAnsi="Calibri" w:cs="Calibri"/>
          <w:color w:val="000000" w:themeColor="text1"/>
          <w:sz w:val="22"/>
          <w:szCs w:val="22"/>
        </w:rPr>
        <w:t>caregivers’</w:t>
      </w:r>
      <w:r w:rsidRPr="5EB58AE4">
        <w:rPr>
          <w:rFonts w:ascii="Calibri" w:eastAsia="Calibri" w:hAnsi="Calibri" w:cs="Calibri"/>
          <w:color w:val="000000" w:themeColor="text1"/>
          <w:sz w:val="22"/>
          <w:szCs w:val="22"/>
        </w:rPr>
        <w:t xml:space="preserve"> agreement with the following statement:</w:t>
      </w:r>
      <w:r w:rsidRPr="5EB58AE4">
        <w:rPr>
          <w:rFonts w:ascii="Calibri" w:eastAsia="Calibri" w:hAnsi="Calibri" w:cs="Calibri"/>
          <w:sz w:val="22"/>
          <w:szCs w:val="22"/>
        </w:rPr>
        <w:t xml:space="preserve"> “The </w:t>
      </w:r>
      <w:r w:rsidR="003F2BC3" w:rsidRPr="5EB58AE4">
        <w:rPr>
          <w:rFonts w:ascii="Calibri" w:eastAsia="Calibri" w:hAnsi="Calibri" w:cs="Calibri"/>
          <w:sz w:val="22"/>
          <w:szCs w:val="22"/>
        </w:rPr>
        <w:t>Emergency Care Capacity and Quality eCQM</w:t>
      </w:r>
      <w:r w:rsidR="00DF6F1F">
        <w:rPr>
          <w:rFonts w:ascii="Calibri" w:eastAsia="Calibri" w:hAnsi="Calibri" w:cs="Calibri"/>
          <w:sz w:val="22"/>
          <w:szCs w:val="22"/>
        </w:rPr>
        <w:t xml:space="preserve"> for the HOQR Program</w:t>
      </w:r>
      <w:r w:rsidR="003F2BC3" w:rsidRPr="5EB58AE4">
        <w:rPr>
          <w:rFonts w:ascii="Calibri" w:eastAsia="Calibri" w:hAnsi="Calibri" w:cs="Calibri"/>
          <w:sz w:val="22"/>
          <w:szCs w:val="22"/>
        </w:rPr>
        <w:t xml:space="preserve"> could differentiate good from poor quality of care among facilities.”</w:t>
      </w:r>
      <w:r w:rsidRPr="5EB58AE4">
        <w:rPr>
          <w:rFonts w:ascii="Calibri" w:eastAsia="Calibri" w:hAnsi="Calibri" w:cs="Calibri"/>
          <w:sz w:val="22"/>
          <w:szCs w:val="22"/>
        </w:rPr>
        <w:t xml:space="preserve"> </w:t>
      </w:r>
      <w:r w:rsidR="00DF6F1F" w:rsidRPr="3480AADB">
        <w:rPr>
          <w:rFonts w:ascii="Calibri" w:eastAsia="Calibri" w:hAnsi="Calibri" w:cs="Calibri"/>
          <w:sz w:val="22"/>
          <w:szCs w:val="22"/>
        </w:rPr>
        <w:t>At the time of the face validity vote, the measure specifications included a numerator exclusion removing transfers to another facility from calculation in component #4 ED LOS. CORE does not believe this greatly impacts the face validity; experts widely agreed upon the importance of transfers relative to the measure’s intent and importance.</w:t>
      </w:r>
    </w:p>
    <w:p w14:paraId="2BE93C68" w14:textId="56E9D44F" w:rsidR="678DF5E0" w:rsidRPr="005879A1" w:rsidRDefault="00CB4A65" w:rsidP="3480AADB">
      <w:pPr>
        <w:ind w:left="-14"/>
        <w:rPr>
          <w:rFonts w:ascii="Calibri" w:eastAsia="Calibri" w:hAnsi="Calibri" w:cs="Calibri"/>
          <w:sz w:val="22"/>
          <w:szCs w:val="22"/>
        </w:rPr>
      </w:pPr>
      <w:r w:rsidRPr="3480AADB">
        <w:rPr>
          <w:rFonts w:ascii="Calibri" w:eastAsia="Calibri" w:hAnsi="Calibri" w:cs="Calibri"/>
          <w:sz w:val="22"/>
          <w:szCs w:val="22"/>
        </w:rPr>
        <w:t>A total of 1</w:t>
      </w:r>
      <w:r w:rsidR="006B7218">
        <w:rPr>
          <w:rFonts w:ascii="Calibri" w:eastAsia="Calibri" w:hAnsi="Calibri" w:cs="Calibri"/>
          <w:sz w:val="22"/>
          <w:szCs w:val="22"/>
        </w:rPr>
        <w:t>6</w:t>
      </w:r>
      <w:r w:rsidRPr="3480AADB">
        <w:rPr>
          <w:rFonts w:ascii="Calibri" w:eastAsia="Calibri" w:hAnsi="Calibri" w:cs="Calibri"/>
          <w:sz w:val="22"/>
          <w:szCs w:val="22"/>
        </w:rPr>
        <w:t xml:space="preserve"> TEP members responded. The scale was as follows: </w:t>
      </w:r>
      <w:r w:rsidRPr="3480AADB">
        <w:rPr>
          <w:rFonts w:ascii="Calibri" w:eastAsia="Calibri" w:hAnsi="Calibri" w:cs="Calibri"/>
          <w:i/>
          <w:iCs/>
          <w:sz w:val="22"/>
          <w:szCs w:val="22"/>
        </w:rPr>
        <w:t xml:space="preserve">strongly agree, agree, disagree, strongly disagree. </w:t>
      </w:r>
      <w:r w:rsidR="678DF5E0" w:rsidRPr="3480AADB">
        <w:rPr>
          <w:rFonts w:ascii="Calibri" w:eastAsia="Calibri" w:hAnsi="Calibri" w:cs="Calibri"/>
          <w:sz w:val="22"/>
          <w:szCs w:val="22"/>
        </w:rPr>
        <w:t xml:space="preserve">Results of the TEP rating of agreement with the validity statement were as follows: </w:t>
      </w:r>
    </w:p>
    <w:p w14:paraId="1B8D1D31" w14:textId="3B862B71" w:rsidR="678DF5E0" w:rsidRDefault="002D4329" w:rsidP="00DF6F1F">
      <w:pPr>
        <w:ind w:left="-14"/>
        <w:rPr>
          <w:rFonts w:ascii="Calibri" w:eastAsia="Calibri" w:hAnsi="Calibri" w:cs="Calibri"/>
          <w:color w:val="000000" w:themeColor="text1"/>
          <w:sz w:val="22"/>
          <w:szCs w:val="22"/>
        </w:rPr>
      </w:pPr>
      <w:r>
        <w:rPr>
          <w:rFonts w:ascii="Calibri" w:eastAsia="Calibri" w:hAnsi="Calibri" w:cs="Calibri"/>
          <w:sz w:val="22"/>
          <w:szCs w:val="22"/>
        </w:rPr>
        <w:t xml:space="preserve">Specifically, </w:t>
      </w:r>
      <w:r w:rsidR="4845DDE8" w:rsidRPr="35029D02">
        <w:rPr>
          <w:rFonts w:ascii="Calibri" w:eastAsia="Calibri" w:hAnsi="Calibri" w:cs="Calibri"/>
          <w:sz w:val="22"/>
          <w:szCs w:val="22"/>
        </w:rPr>
        <w:t>7</w:t>
      </w:r>
      <w:r w:rsidR="006B7218">
        <w:rPr>
          <w:rFonts w:ascii="Calibri" w:eastAsia="Calibri" w:hAnsi="Calibri" w:cs="Calibri"/>
          <w:sz w:val="22"/>
          <w:szCs w:val="22"/>
        </w:rPr>
        <w:t>5.0</w:t>
      </w:r>
      <w:r w:rsidR="678DF5E0" w:rsidRPr="35029D02">
        <w:rPr>
          <w:rFonts w:ascii="Calibri" w:eastAsia="Calibri" w:hAnsi="Calibri" w:cs="Calibri"/>
          <w:sz w:val="22"/>
          <w:szCs w:val="22"/>
        </w:rPr>
        <w:t xml:space="preserve">% of TEP members agreed that the </w:t>
      </w:r>
      <w:r w:rsidR="00610FAA" w:rsidRPr="35029D02">
        <w:rPr>
          <w:rFonts w:ascii="Calibri" w:eastAsia="Calibri" w:hAnsi="Calibri" w:cs="Calibri"/>
          <w:sz w:val="22"/>
          <w:szCs w:val="22"/>
        </w:rPr>
        <w:t>ECCQ</w:t>
      </w:r>
      <w:r w:rsidR="678DF5E0" w:rsidRPr="35029D02">
        <w:rPr>
          <w:rFonts w:ascii="Calibri" w:eastAsia="Calibri" w:hAnsi="Calibri" w:cs="Calibri"/>
          <w:sz w:val="22"/>
          <w:szCs w:val="22"/>
        </w:rPr>
        <w:t xml:space="preserve"> eCQM measure could differentiate good from poor quality </w:t>
      </w:r>
      <w:r w:rsidR="0FB3DA98" w:rsidRPr="35029D02">
        <w:rPr>
          <w:rFonts w:ascii="Calibri" w:eastAsia="Calibri" w:hAnsi="Calibri" w:cs="Calibri"/>
          <w:sz w:val="22"/>
          <w:szCs w:val="22"/>
        </w:rPr>
        <w:t xml:space="preserve">of </w:t>
      </w:r>
      <w:r w:rsidR="678DF5E0" w:rsidRPr="35029D02">
        <w:rPr>
          <w:rFonts w:ascii="Calibri" w:eastAsia="Calibri" w:hAnsi="Calibri" w:cs="Calibri"/>
          <w:sz w:val="22"/>
          <w:szCs w:val="22"/>
        </w:rPr>
        <w:t>care.</w:t>
      </w:r>
      <w:r w:rsidR="00DF6F1F">
        <w:rPr>
          <w:rFonts w:ascii="Calibri" w:eastAsia="Calibri" w:hAnsi="Calibri" w:cs="Calibri"/>
          <w:sz w:val="22"/>
          <w:szCs w:val="22"/>
        </w:rPr>
        <w:t xml:space="preserve"> </w:t>
      </w:r>
      <w:r w:rsidR="00DF6F1F" w:rsidRPr="3480AADB">
        <w:rPr>
          <w:rFonts w:ascii="Calibri" w:eastAsia="Calibri" w:hAnsi="Calibri" w:cs="Calibri"/>
          <w:sz w:val="22"/>
          <w:szCs w:val="22"/>
        </w:rPr>
        <w:t>There were 8 votes for strongly agree (5</w:t>
      </w:r>
      <w:r w:rsidR="00DF6F1F">
        <w:rPr>
          <w:rFonts w:ascii="Calibri" w:eastAsia="Calibri" w:hAnsi="Calibri" w:cs="Calibri"/>
          <w:sz w:val="22"/>
          <w:szCs w:val="22"/>
        </w:rPr>
        <w:t>0</w:t>
      </w:r>
      <w:r w:rsidR="00DF6F1F" w:rsidRPr="3480AADB">
        <w:rPr>
          <w:rFonts w:ascii="Calibri" w:eastAsia="Calibri" w:hAnsi="Calibri" w:cs="Calibri"/>
          <w:sz w:val="22"/>
          <w:szCs w:val="22"/>
        </w:rPr>
        <w:t>.</w:t>
      </w:r>
      <w:r w:rsidR="00DF6F1F">
        <w:rPr>
          <w:rFonts w:ascii="Calibri" w:eastAsia="Calibri" w:hAnsi="Calibri" w:cs="Calibri"/>
          <w:sz w:val="22"/>
          <w:szCs w:val="22"/>
        </w:rPr>
        <w:t>0</w:t>
      </w:r>
      <w:r w:rsidR="00DF6F1F" w:rsidRPr="3480AADB">
        <w:rPr>
          <w:rFonts w:ascii="Calibri" w:eastAsia="Calibri" w:hAnsi="Calibri" w:cs="Calibri"/>
          <w:sz w:val="22"/>
          <w:szCs w:val="22"/>
        </w:rPr>
        <w:t xml:space="preserve">%), </w:t>
      </w:r>
      <w:r w:rsidR="00DF6F1F">
        <w:rPr>
          <w:rFonts w:ascii="Calibri" w:eastAsia="Calibri" w:hAnsi="Calibri" w:cs="Calibri"/>
          <w:sz w:val="22"/>
          <w:szCs w:val="22"/>
        </w:rPr>
        <w:t>4</w:t>
      </w:r>
      <w:r w:rsidR="00DF6F1F" w:rsidRPr="3480AADB">
        <w:rPr>
          <w:rFonts w:ascii="Calibri" w:eastAsia="Calibri" w:hAnsi="Calibri" w:cs="Calibri"/>
          <w:sz w:val="22"/>
          <w:szCs w:val="22"/>
        </w:rPr>
        <w:t xml:space="preserve"> votes for agree (2</w:t>
      </w:r>
      <w:r w:rsidR="00DF6F1F">
        <w:rPr>
          <w:rFonts w:ascii="Calibri" w:eastAsia="Calibri" w:hAnsi="Calibri" w:cs="Calibri"/>
          <w:sz w:val="22"/>
          <w:szCs w:val="22"/>
        </w:rPr>
        <w:t>5</w:t>
      </w:r>
      <w:r w:rsidR="00DF6F1F" w:rsidRPr="3480AADB">
        <w:rPr>
          <w:rFonts w:ascii="Calibri" w:eastAsia="Calibri" w:hAnsi="Calibri" w:cs="Calibri"/>
          <w:sz w:val="22"/>
          <w:szCs w:val="22"/>
        </w:rPr>
        <w:t>.0%), 4 votes for disagree (2</w:t>
      </w:r>
      <w:r w:rsidR="00DF6F1F">
        <w:rPr>
          <w:rFonts w:ascii="Calibri" w:eastAsia="Calibri" w:hAnsi="Calibri" w:cs="Calibri"/>
          <w:sz w:val="22"/>
          <w:szCs w:val="22"/>
        </w:rPr>
        <w:t>5.0</w:t>
      </w:r>
      <w:r w:rsidR="00DF6F1F" w:rsidRPr="3480AADB">
        <w:rPr>
          <w:rFonts w:ascii="Calibri" w:eastAsia="Calibri" w:hAnsi="Calibri" w:cs="Calibri"/>
          <w:sz w:val="22"/>
          <w:szCs w:val="22"/>
        </w:rPr>
        <w:t xml:space="preserve">%), and 0 votes for strongly disagree (0.0 %). </w:t>
      </w:r>
      <w:r w:rsidR="678DF5E0" w:rsidRPr="35029D02">
        <w:rPr>
          <w:rFonts w:ascii="Calibri" w:eastAsia="Calibri" w:hAnsi="Calibri" w:cs="Calibri"/>
          <w:sz w:val="22"/>
          <w:szCs w:val="22"/>
        </w:rPr>
        <w:t>Members who voted in agreemen</w:t>
      </w:r>
      <w:r w:rsidR="0648F2CE" w:rsidRPr="35029D02">
        <w:rPr>
          <w:rFonts w:ascii="Calibri" w:eastAsia="Calibri" w:hAnsi="Calibri" w:cs="Calibri"/>
          <w:sz w:val="22"/>
          <w:szCs w:val="22"/>
        </w:rPr>
        <w:t>t noted that these metrics are correlated with patient outcomes, so it is a useful quality me</w:t>
      </w:r>
      <w:r w:rsidR="42A6A70E" w:rsidRPr="35029D02">
        <w:rPr>
          <w:rFonts w:ascii="Calibri" w:eastAsia="Calibri" w:hAnsi="Calibri" w:cs="Calibri"/>
          <w:sz w:val="22"/>
          <w:szCs w:val="22"/>
        </w:rPr>
        <w:t>asure</w:t>
      </w:r>
      <w:r w:rsidR="0648F2CE" w:rsidRPr="35029D02">
        <w:rPr>
          <w:rFonts w:ascii="Calibri" w:eastAsia="Calibri" w:hAnsi="Calibri" w:cs="Calibri"/>
          <w:sz w:val="22"/>
          <w:szCs w:val="22"/>
        </w:rPr>
        <w:t xml:space="preserve"> with good face </w:t>
      </w:r>
      <w:r w:rsidR="50F5A6CF" w:rsidRPr="70B8D3B8">
        <w:rPr>
          <w:rFonts w:ascii="Calibri" w:eastAsia="Calibri" w:hAnsi="Calibri" w:cs="Calibri"/>
          <w:sz w:val="22"/>
          <w:szCs w:val="22"/>
        </w:rPr>
        <w:t xml:space="preserve">validity </w:t>
      </w:r>
      <w:r w:rsidR="0648F2CE" w:rsidRPr="70B8D3B8">
        <w:rPr>
          <w:rFonts w:ascii="Calibri" w:eastAsia="Calibri" w:hAnsi="Calibri" w:cs="Calibri"/>
          <w:sz w:val="22"/>
          <w:szCs w:val="22"/>
        </w:rPr>
        <w:t>and</w:t>
      </w:r>
      <w:r w:rsidR="0648F2CE" w:rsidRPr="35029D02">
        <w:rPr>
          <w:rFonts w:ascii="Calibri" w:eastAsia="Calibri" w:hAnsi="Calibri" w:cs="Calibri"/>
          <w:sz w:val="22"/>
          <w:szCs w:val="22"/>
        </w:rPr>
        <w:t xml:space="preserve"> construct validity. The measure considers </w:t>
      </w:r>
      <w:r w:rsidR="303A2769" w:rsidRPr="35029D02">
        <w:rPr>
          <w:rFonts w:ascii="Calibri" w:eastAsia="Calibri" w:hAnsi="Calibri" w:cs="Calibri"/>
          <w:sz w:val="22"/>
          <w:szCs w:val="22"/>
        </w:rPr>
        <w:t xml:space="preserve">various components that are proxies </w:t>
      </w:r>
      <w:r w:rsidR="5E2C5E74" w:rsidRPr="35029D02">
        <w:rPr>
          <w:rFonts w:ascii="Calibri" w:eastAsia="Calibri" w:hAnsi="Calibri" w:cs="Calibri"/>
          <w:sz w:val="22"/>
          <w:szCs w:val="22"/>
        </w:rPr>
        <w:t xml:space="preserve">for access to emergency </w:t>
      </w:r>
      <w:r w:rsidR="303A2769" w:rsidRPr="35029D02">
        <w:rPr>
          <w:rFonts w:ascii="Calibri" w:eastAsia="Calibri" w:hAnsi="Calibri" w:cs="Calibri"/>
          <w:sz w:val="22"/>
          <w:szCs w:val="22"/>
        </w:rPr>
        <w:t xml:space="preserve">care, noting that a key tenet of emergency care is that it is timely, and this measure that can </w:t>
      </w:r>
      <w:r w:rsidR="26300E73" w:rsidRPr="35029D02">
        <w:rPr>
          <w:rFonts w:ascii="Calibri" w:eastAsia="Calibri" w:hAnsi="Calibri" w:cs="Calibri"/>
          <w:sz w:val="22"/>
          <w:szCs w:val="22"/>
        </w:rPr>
        <w:t xml:space="preserve">capture the data necessary to </w:t>
      </w:r>
      <w:r w:rsidR="303A2769" w:rsidRPr="35029D02">
        <w:rPr>
          <w:rFonts w:ascii="Calibri" w:eastAsia="Calibri" w:hAnsi="Calibri" w:cs="Calibri"/>
          <w:sz w:val="22"/>
          <w:szCs w:val="22"/>
        </w:rPr>
        <w:t>drive hospitals to improve throughput</w:t>
      </w:r>
    </w:p>
    <w:p w14:paraId="007D7C2A" w14:textId="4246DD81" w:rsidR="06C05C1B" w:rsidRPr="00DF6F1F" w:rsidRDefault="678DF5E0" w:rsidP="00DF6F1F">
      <w:pPr>
        <w:ind w:left="-14"/>
        <w:rPr>
          <w:rFonts w:ascii="Calibri" w:eastAsia="Calibri" w:hAnsi="Calibri" w:cs="Calibri"/>
          <w:sz w:val="22"/>
          <w:szCs w:val="22"/>
        </w:rPr>
      </w:pPr>
      <w:r w:rsidRPr="35029D02">
        <w:rPr>
          <w:rFonts w:ascii="Calibri" w:eastAsia="Calibri" w:hAnsi="Calibri" w:cs="Calibri"/>
          <w:sz w:val="22"/>
          <w:szCs w:val="22"/>
        </w:rPr>
        <w:t xml:space="preserve">The </w:t>
      </w:r>
      <w:r w:rsidR="1A1257C7" w:rsidRPr="35029D02">
        <w:rPr>
          <w:rFonts w:ascii="Calibri" w:eastAsia="Calibri" w:hAnsi="Calibri" w:cs="Calibri"/>
          <w:sz w:val="22"/>
          <w:szCs w:val="22"/>
        </w:rPr>
        <w:t>2</w:t>
      </w:r>
      <w:r w:rsidR="006B7218">
        <w:rPr>
          <w:rFonts w:ascii="Calibri" w:eastAsia="Calibri" w:hAnsi="Calibri" w:cs="Calibri"/>
          <w:sz w:val="22"/>
          <w:szCs w:val="22"/>
        </w:rPr>
        <w:t>5.0</w:t>
      </w:r>
      <w:r w:rsidRPr="35029D02">
        <w:rPr>
          <w:rFonts w:ascii="Calibri" w:eastAsia="Calibri" w:hAnsi="Calibri" w:cs="Calibri"/>
          <w:sz w:val="22"/>
          <w:szCs w:val="22"/>
        </w:rPr>
        <w:t>% of TEP members who voted disagree</w:t>
      </w:r>
      <w:r w:rsidRPr="35029D02" w:rsidDel="00EF5276">
        <w:rPr>
          <w:rFonts w:ascii="Calibri" w:eastAsia="Calibri" w:hAnsi="Calibri" w:cs="Calibri"/>
          <w:sz w:val="22"/>
          <w:szCs w:val="22"/>
        </w:rPr>
        <w:t xml:space="preserve"> </w:t>
      </w:r>
      <w:r w:rsidRPr="35029D02">
        <w:rPr>
          <w:rFonts w:ascii="Calibri" w:eastAsia="Calibri" w:hAnsi="Calibri" w:cs="Calibri"/>
          <w:sz w:val="22"/>
          <w:szCs w:val="22"/>
        </w:rPr>
        <w:t xml:space="preserve">noted </w:t>
      </w:r>
      <w:r w:rsidR="00DF6F1F">
        <w:rPr>
          <w:rFonts w:ascii="Calibri" w:eastAsia="Calibri" w:hAnsi="Calibri" w:cs="Calibri"/>
          <w:sz w:val="22"/>
          <w:szCs w:val="22"/>
        </w:rPr>
        <w:t xml:space="preserve">that they disagreed that the measure could differentiate good from poor quality of care based on </w:t>
      </w:r>
      <w:r w:rsidR="4E2F0A23" w:rsidRPr="5EB58AE4">
        <w:rPr>
          <w:rFonts w:ascii="Calibri" w:eastAsia="Calibri" w:hAnsi="Calibri" w:cs="Calibri"/>
          <w:sz w:val="22"/>
          <w:szCs w:val="22"/>
        </w:rPr>
        <w:t>the boarding and ED length of stay threshold, as the factors driving those are not exclusively within the facilities’ control.</w:t>
      </w:r>
      <w:r w:rsidR="00DF6F1F">
        <w:rPr>
          <w:rFonts w:ascii="Calibri" w:eastAsia="Calibri" w:hAnsi="Calibri" w:cs="Calibri"/>
          <w:sz w:val="22"/>
          <w:szCs w:val="22"/>
        </w:rPr>
        <w:t xml:space="preserve"> They</w:t>
      </w:r>
      <w:r w:rsidR="1C174BEB" w:rsidRPr="00DF6F1F">
        <w:rPr>
          <w:rFonts w:ascii="Calibri" w:eastAsia="Calibri" w:hAnsi="Calibri" w:cs="Calibri"/>
          <w:sz w:val="22"/>
          <w:szCs w:val="22"/>
        </w:rPr>
        <w:t xml:space="preserve"> disagreed in the definition of how a private treatment space is being defined and recorded.</w:t>
      </w:r>
      <w:r w:rsidR="00DF6F1F">
        <w:rPr>
          <w:rFonts w:ascii="Calibri" w:eastAsia="Calibri" w:hAnsi="Calibri" w:cs="Calibri"/>
          <w:sz w:val="22"/>
          <w:szCs w:val="22"/>
        </w:rPr>
        <w:t xml:space="preserve"> </w:t>
      </w:r>
      <w:r w:rsidRPr="00DF6F1F">
        <w:rPr>
          <w:rFonts w:ascii="Calibri" w:eastAsia="Calibri" w:hAnsi="Calibri" w:cs="Calibri"/>
          <w:sz w:val="22"/>
          <w:szCs w:val="22"/>
        </w:rPr>
        <w:t xml:space="preserve">They noted </w:t>
      </w:r>
      <w:r w:rsidR="06C05C1B" w:rsidRPr="00DF6F1F">
        <w:rPr>
          <w:rFonts w:ascii="Calibri" w:eastAsia="Calibri" w:hAnsi="Calibri" w:cs="Calibri"/>
          <w:sz w:val="22"/>
          <w:szCs w:val="22"/>
        </w:rPr>
        <w:t>the measure is of time, organizational capacity, and efficiency but not quality of care.</w:t>
      </w:r>
      <w:r w:rsidR="00DF6F1F">
        <w:rPr>
          <w:rFonts w:ascii="Calibri" w:eastAsia="Calibri" w:hAnsi="Calibri" w:cs="Calibri"/>
          <w:sz w:val="22"/>
          <w:szCs w:val="22"/>
        </w:rPr>
        <w:t xml:space="preserve"> Lastly, a</w:t>
      </w:r>
      <w:r w:rsidR="06C05C1B" w:rsidRPr="00DF6F1F">
        <w:rPr>
          <w:rFonts w:ascii="Calibri" w:eastAsia="Calibri" w:hAnsi="Calibri" w:cs="Calibri"/>
          <w:sz w:val="22"/>
          <w:szCs w:val="22"/>
        </w:rPr>
        <w:t>nother member disagreed because the measure does not adjust for trauma levels designated to hospitals.</w:t>
      </w:r>
    </w:p>
    <w:p w14:paraId="5831FE3B" w14:textId="05F8BEE3" w:rsidR="00F90B43" w:rsidRDefault="323FFF80" w:rsidP="5EB58AE4">
      <w:pPr>
        <w:pStyle w:val="Heading2"/>
        <w:rPr>
          <w:rFonts w:ascii="Calibri" w:eastAsia="Calibri" w:hAnsi="Calibri" w:cs="Calibri"/>
          <w:b/>
          <w:bCs/>
          <w:color w:val="000000" w:themeColor="text1"/>
          <w:sz w:val="24"/>
          <w:szCs w:val="24"/>
        </w:rPr>
      </w:pPr>
      <w:r w:rsidRPr="3480AADB">
        <w:rPr>
          <w:rFonts w:ascii="Calibri" w:eastAsia="Calibri" w:hAnsi="Calibri" w:cs="Calibri"/>
          <w:b/>
          <w:bCs/>
          <w:color w:val="0070C0"/>
          <w:sz w:val="24"/>
          <w:szCs w:val="24"/>
        </w:rPr>
        <w:t>Patient/Encounter Level (Data Element Level) Testing</w:t>
      </w:r>
    </w:p>
    <w:p w14:paraId="1D273363" w14:textId="383E480C" w:rsidR="00F90B43" w:rsidRDefault="323FFF80" w:rsidP="03BF328A">
      <w:pPr>
        <w:rPr>
          <w:rFonts w:ascii="Calibri" w:eastAsia="Calibri" w:hAnsi="Calibri" w:cs="Calibri"/>
          <w:color w:val="000000" w:themeColor="text1"/>
          <w:sz w:val="22"/>
          <w:szCs w:val="22"/>
        </w:rPr>
      </w:pPr>
      <w:r w:rsidRPr="3480AADB">
        <w:rPr>
          <w:rFonts w:ascii="Calibri" w:eastAsia="Calibri" w:hAnsi="Calibri" w:cs="Calibri"/>
          <w:color w:val="000000" w:themeColor="text1"/>
          <w:sz w:val="22"/>
          <w:szCs w:val="22"/>
        </w:rPr>
        <w:t>Encounter-level testing of the individual data elements in the final performance measure (i.e., measure of agreement</w:t>
      </w:r>
      <w:r w:rsidR="3F4743DD" w:rsidRPr="3480AADB">
        <w:rPr>
          <w:rFonts w:ascii="Calibri" w:eastAsia="Calibri" w:hAnsi="Calibri" w:cs="Calibri"/>
          <w:color w:val="000000" w:themeColor="text1"/>
          <w:sz w:val="22"/>
          <w:szCs w:val="22"/>
        </w:rPr>
        <w:t xml:space="preserve"> between eCQM and manual reviewers</w:t>
      </w:r>
      <w:r w:rsidR="007F2FDB" w:rsidRPr="3480AADB">
        <w:rPr>
          <w:rFonts w:ascii="Calibri" w:eastAsia="Calibri" w:hAnsi="Calibri" w:cs="Calibri"/>
          <w:color w:val="000000" w:themeColor="text1"/>
          <w:sz w:val="22"/>
          <w:szCs w:val="22"/>
        </w:rPr>
        <w:t>, by percent agreement</w:t>
      </w:r>
      <w:r w:rsidRPr="3480AADB">
        <w:rPr>
          <w:rFonts w:ascii="Calibri" w:eastAsia="Calibri" w:hAnsi="Calibri" w:cs="Calibri"/>
          <w:color w:val="000000" w:themeColor="text1"/>
          <w:sz w:val="22"/>
          <w:szCs w:val="22"/>
        </w:rPr>
        <w:t>) w</w:t>
      </w:r>
      <w:r w:rsidR="5E16DB41" w:rsidRPr="3480AADB">
        <w:rPr>
          <w:rFonts w:ascii="Calibri" w:eastAsia="Calibri" w:hAnsi="Calibri" w:cs="Calibri"/>
          <w:color w:val="000000" w:themeColor="text1"/>
          <w:sz w:val="22"/>
          <w:szCs w:val="22"/>
        </w:rPr>
        <w:t>a</w:t>
      </w:r>
      <w:r w:rsidR="66223AC4" w:rsidRPr="3480AADB">
        <w:rPr>
          <w:rFonts w:ascii="Calibri" w:eastAsia="Calibri" w:hAnsi="Calibri" w:cs="Calibri"/>
          <w:color w:val="000000" w:themeColor="text1"/>
          <w:sz w:val="22"/>
          <w:szCs w:val="22"/>
        </w:rPr>
        <w:t>s c</w:t>
      </w:r>
      <w:r w:rsidR="5E16DB41" w:rsidRPr="3480AADB">
        <w:rPr>
          <w:rFonts w:ascii="Calibri" w:eastAsia="Calibri" w:hAnsi="Calibri" w:cs="Calibri"/>
          <w:color w:val="000000" w:themeColor="text1"/>
          <w:sz w:val="22"/>
          <w:szCs w:val="22"/>
        </w:rPr>
        <w:t>ompleted.</w:t>
      </w:r>
      <w:r w:rsidR="00576570" w:rsidRPr="3480AADB">
        <w:rPr>
          <w:rFonts w:ascii="Calibri" w:eastAsia="Calibri" w:hAnsi="Calibri" w:cs="Calibri"/>
          <w:color w:val="000000" w:themeColor="text1"/>
          <w:sz w:val="22"/>
          <w:szCs w:val="22"/>
        </w:rPr>
        <w:t xml:space="preserve"> We assessed data element validity by the raw match rate of each required EHR data element to the chart </w:t>
      </w:r>
      <w:r w:rsidR="00576570" w:rsidRPr="3480AADB">
        <w:rPr>
          <w:rFonts w:ascii="Calibri" w:eastAsia="Calibri" w:hAnsi="Calibri" w:cs="Calibri"/>
          <w:color w:val="000000" w:themeColor="text1"/>
          <w:sz w:val="22"/>
          <w:szCs w:val="22"/>
        </w:rPr>
        <w:lastRenderedPageBreak/>
        <w:t xml:space="preserve">abstracted data element. </w:t>
      </w:r>
      <w:r w:rsidR="57A59676" w:rsidRPr="3480AADB">
        <w:rPr>
          <w:rFonts w:ascii="Calibri" w:eastAsia="Calibri" w:hAnsi="Calibri" w:cs="Calibri"/>
          <w:color w:val="000000" w:themeColor="text1"/>
          <w:sz w:val="22"/>
          <w:szCs w:val="22"/>
        </w:rPr>
        <w:t>We validated</w:t>
      </w:r>
      <w:r w:rsidR="00576570" w:rsidRPr="3480AADB">
        <w:rPr>
          <w:rFonts w:ascii="Calibri" w:eastAsia="Calibri" w:hAnsi="Calibri" w:cs="Calibri"/>
          <w:color w:val="000000" w:themeColor="text1"/>
          <w:sz w:val="22"/>
          <w:szCs w:val="22"/>
        </w:rPr>
        <w:t xml:space="preserve"> the numerator events, denominator-only encounters, and those in the numerator exclusion </w:t>
      </w:r>
      <w:r w:rsidR="007E52AC" w:rsidRPr="3480AADB">
        <w:rPr>
          <w:rFonts w:ascii="Calibri" w:eastAsia="Calibri" w:hAnsi="Calibri" w:cs="Calibri"/>
          <w:color w:val="000000" w:themeColor="text1"/>
          <w:sz w:val="22"/>
          <w:szCs w:val="22"/>
        </w:rPr>
        <w:t>(</w:t>
      </w:r>
      <w:r w:rsidR="00576570" w:rsidRPr="3480AADB">
        <w:rPr>
          <w:rFonts w:ascii="Calibri" w:eastAsia="Calibri" w:hAnsi="Calibri" w:cs="Calibri"/>
          <w:color w:val="000000" w:themeColor="text1"/>
          <w:sz w:val="22"/>
          <w:szCs w:val="22"/>
        </w:rPr>
        <w:t>observation stays</w:t>
      </w:r>
      <w:r w:rsidR="007E52AC" w:rsidRPr="3480AADB">
        <w:rPr>
          <w:rFonts w:ascii="Calibri" w:eastAsia="Calibri" w:hAnsi="Calibri" w:cs="Calibri"/>
          <w:color w:val="000000" w:themeColor="text1"/>
          <w:sz w:val="22"/>
          <w:szCs w:val="22"/>
        </w:rPr>
        <w:t>)</w:t>
      </w:r>
      <w:r w:rsidR="00576570" w:rsidRPr="3480AADB">
        <w:rPr>
          <w:rFonts w:ascii="Calibri" w:eastAsia="Calibri" w:hAnsi="Calibri" w:cs="Calibri"/>
          <w:color w:val="000000" w:themeColor="text1"/>
          <w:sz w:val="22"/>
          <w:szCs w:val="22"/>
        </w:rPr>
        <w:t xml:space="preserve">. </w:t>
      </w:r>
      <w:r w:rsidR="00874BE8" w:rsidRPr="3480AADB">
        <w:rPr>
          <w:rFonts w:ascii="Calibri" w:eastAsia="Calibri" w:hAnsi="Calibri" w:cs="Calibri"/>
          <w:color w:val="000000" w:themeColor="text1"/>
          <w:sz w:val="22"/>
          <w:szCs w:val="22"/>
        </w:rPr>
        <w:t xml:space="preserve">We considered each data element “matched” if the electronically extracted value (from EHR) exactly matched the manual abstraction value (from the patient medical record). </w:t>
      </w:r>
    </w:p>
    <w:p w14:paraId="117B5FFE" w14:textId="42C57165" w:rsidR="7BA2A9B2" w:rsidRDefault="4AD8F6D9" w:rsidP="37146FB7">
      <w:pPr>
        <w:spacing w:line="257" w:lineRule="auto"/>
        <w:rPr>
          <w:rFonts w:ascii="Calibri" w:eastAsia="Calibri" w:hAnsi="Calibri" w:cs="Calibri"/>
          <w:sz w:val="22"/>
          <w:szCs w:val="22"/>
        </w:rPr>
      </w:pPr>
      <w:r w:rsidRPr="3480AADB">
        <w:rPr>
          <w:rFonts w:ascii="Calibri" w:eastAsia="Calibri" w:hAnsi="Calibri" w:cs="Calibri"/>
          <w:sz w:val="22"/>
          <w:szCs w:val="22"/>
        </w:rPr>
        <w:t xml:space="preserve">Data element validity testing was conducted using a sample of </w:t>
      </w:r>
      <w:r w:rsidR="7BA2A9B2" w:rsidRPr="3480AADB">
        <w:rPr>
          <w:rFonts w:ascii="Calibri" w:eastAsia="Calibri" w:hAnsi="Calibri" w:cs="Calibri"/>
          <w:sz w:val="22"/>
          <w:szCs w:val="22"/>
        </w:rPr>
        <w:t xml:space="preserve">254 patient charts of ED encounters; the percent agreement was used to assess agreement between eCQM and manual chart review to demonstrate validity of the critical, required data elements. This sample included 20 observation stays, 20 transfers, 20 admitted patients, 10 left without being seen (LWBS) cases, 50 denominator-only cases, and 130 numerator cases. </w:t>
      </w:r>
    </w:p>
    <w:p w14:paraId="65544F71" w14:textId="47474278" w:rsidR="7BA2A9B2" w:rsidRDefault="7BA2A9B2" w:rsidP="37146FB7">
      <w:pPr>
        <w:spacing w:line="257" w:lineRule="auto"/>
        <w:rPr>
          <w:rFonts w:ascii="Calibri" w:eastAsia="Calibri" w:hAnsi="Calibri" w:cs="Calibri"/>
          <w:sz w:val="22"/>
          <w:szCs w:val="22"/>
        </w:rPr>
      </w:pPr>
      <w:r w:rsidRPr="37146FB7">
        <w:rPr>
          <w:rFonts w:ascii="Calibri" w:eastAsia="Calibri" w:hAnsi="Calibri" w:cs="Calibri"/>
          <w:sz w:val="22"/>
          <w:szCs w:val="22"/>
        </w:rPr>
        <w:t xml:space="preserve">Validation of ED encounters by disposition and data elements demonstrated high validity and high levels of agreement between electronic record review and manual chart review. </w:t>
      </w:r>
    </w:p>
    <w:p w14:paraId="37C52A88" w14:textId="028F22FF" w:rsidR="7BA2A9B2" w:rsidRDefault="7BA2A9B2" w:rsidP="37146FB7">
      <w:pPr>
        <w:pStyle w:val="ListParagraph"/>
        <w:numPr>
          <w:ilvl w:val="0"/>
          <w:numId w:val="17"/>
        </w:numPr>
        <w:spacing w:after="0" w:line="257" w:lineRule="auto"/>
        <w:rPr>
          <w:rFonts w:ascii="Calibri" w:eastAsia="Calibri" w:hAnsi="Calibri" w:cs="Calibri"/>
          <w:sz w:val="22"/>
          <w:szCs w:val="22"/>
        </w:rPr>
      </w:pPr>
      <w:r w:rsidRPr="37146FB7">
        <w:rPr>
          <w:rFonts w:ascii="Calibri" w:eastAsia="Calibri" w:hAnsi="Calibri" w:cs="Calibri"/>
          <w:sz w:val="22"/>
          <w:szCs w:val="22"/>
        </w:rPr>
        <w:t xml:space="preserve">95% of admissions records were confirmed through manual chart review. </w:t>
      </w:r>
    </w:p>
    <w:p w14:paraId="36C13196" w14:textId="7E77C6FF" w:rsidR="7BA2A9B2" w:rsidRDefault="7BA2A9B2" w:rsidP="37146FB7">
      <w:pPr>
        <w:pStyle w:val="ListParagraph"/>
        <w:numPr>
          <w:ilvl w:val="0"/>
          <w:numId w:val="17"/>
        </w:numPr>
        <w:spacing w:after="0" w:line="257" w:lineRule="auto"/>
        <w:rPr>
          <w:rFonts w:ascii="Calibri" w:eastAsia="Calibri" w:hAnsi="Calibri" w:cs="Calibri"/>
          <w:sz w:val="22"/>
          <w:szCs w:val="22"/>
        </w:rPr>
      </w:pPr>
      <w:r w:rsidRPr="37146FB7">
        <w:rPr>
          <w:rFonts w:ascii="Calibri" w:eastAsia="Calibri" w:hAnsi="Calibri" w:cs="Calibri"/>
          <w:sz w:val="22"/>
          <w:szCs w:val="22"/>
        </w:rPr>
        <w:t xml:space="preserve">100% of transfer records, final ED dispositions, ED arrival time, and time placed in treatment room were confirmed through manual chart review. </w:t>
      </w:r>
    </w:p>
    <w:p w14:paraId="08ECD40C" w14:textId="76C2FFE7" w:rsidR="7BA2A9B2" w:rsidRDefault="7BA2A9B2" w:rsidP="37146FB7">
      <w:pPr>
        <w:pStyle w:val="ListParagraph"/>
        <w:numPr>
          <w:ilvl w:val="0"/>
          <w:numId w:val="17"/>
        </w:numPr>
        <w:spacing w:after="0" w:line="257" w:lineRule="auto"/>
        <w:rPr>
          <w:rFonts w:ascii="Calibri" w:eastAsia="Calibri" w:hAnsi="Calibri" w:cs="Calibri"/>
          <w:sz w:val="22"/>
          <w:szCs w:val="22"/>
        </w:rPr>
      </w:pPr>
      <w:r w:rsidRPr="37146FB7">
        <w:rPr>
          <w:rFonts w:ascii="Calibri" w:eastAsia="Calibri" w:hAnsi="Calibri" w:cs="Calibri"/>
          <w:sz w:val="22"/>
          <w:szCs w:val="22"/>
        </w:rPr>
        <w:t>37% of reviewed records (94 out of 254) had a documented admission time, indicating 94 patients were admitted to the hospital, and of those admitted, 100% of the records had an exact match of the inpatient admission timestamp.</w:t>
      </w:r>
    </w:p>
    <w:p w14:paraId="1D01E66B" w14:textId="602EDCB6" w:rsidR="7BA2A9B2" w:rsidRDefault="7BA2A9B2" w:rsidP="37146FB7">
      <w:pPr>
        <w:pStyle w:val="ListParagraph"/>
        <w:numPr>
          <w:ilvl w:val="0"/>
          <w:numId w:val="17"/>
        </w:numPr>
        <w:spacing w:after="0" w:line="257" w:lineRule="auto"/>
        <w:rPr>
          <w:rFonts w:ascii="Calibri" w:eastAsia="Calibri" w:hAnsi="Calibri" w:cs="Calibri"/>
          <w:sz w:val="22"/>
          <w:szCs w:val="22"/>
        </w:rPr>
      </w:pPr>
      <w:r w:rsidRPr="3480AADB">
        <w:rPr>
          <w:rFonts w:ascii="Calibri" w:eastAsia="Calibri" w:hAnsi="Calibri" w:cs="Calibri"/>
          <w:sz w:val="22"/>
          <w:szCs w:val="22"/>
        </w:rPr>
        <w:t xml:space="preserve"> 96% of reviewed records had an exact match of ED departure timestamp (245 out of 254 records)</w:t>
      </w:r>
      <w:r w:rsidR="00E0218B" w:rsidRPr="3480AADB">
        <w:rPr>
          <w:rFonts w:ascii="Calibri" w:eastAsia="Calibri" w:hAnsi="Calibri" w:cs="Calibri"/>
          <w:sz w:val="22"/>
          <w:szCs w:val="22"/>
        </w:rPr>
        <w:t>, for the 9 non-matching records:</w:t>
      </w:r>
    </w:p>
    <w:p w14:paraId="68DD5BFA" w14:textId="373844F3" w:rsidR="7BA2A9B2" w:rsidRDefault="7BA2A9B2" w:rsidP="37146FB7">
      <w:pPr>
        <w:pStyle w:val="ListParagraph"/>
        <w:numPr>
          <w:ilvl w:val="1"/>
          <w:numId w:val="17"/>
        </w:numPr>
        <w:spacing w:after="0" w:line="257" w:lineRule="auto"/>
        <w:rPr>
          <w:rFonts w:ascii="Calibri" w:eastAsia="Calibri" w:hAnsi="Calibri" w:cs="Calibri"/>
          <w:sz w:val="22"/>
          <w:szCs w:val="22"/>
        </w:rPr>
      </w:pPr>
      <w:r w:rsidRPr="3480AADB">
        <w:rPr>
          <w:rFonts w:ascii="Calibri" w:eastAsia="Calibri" w:hAnsi="Calibri" w:cs="Calibri"/>
          <w:sz w:val="22"/>
          <w:szCs w:val="22"/>
        </w:rPr>
        <w:t>7 records had a discrepancy in time of less than 90 minutes</w:t>
      </w:r>
      <w:r w:rsidR="7BFA9137" w:rsidRPr="3480AADB">
        <w:rPr>
          <w:rFonts w:ascii="Calibri" w:eastAsia="Calibri" w:hAnsi="Calibri" w:cs="Calibri"/>
          <w:sz w:val="22"/>
          <w:szCs w:val="22"/>
        </w:rPr>
        <w:t>.</w:t>
      </w:r>
    </w:p>
    <w:p w14:paraId="5974472A" w14:textId="523235CA" w:rsidR="7BA2A9B2" w:rsidRDefault="7BA2A9B2" w:rsidP="37146FB7">
      <w:pPr>
        <w:pStyle w:val="ListParagraph"/>
        <w:numPr>
          <w:ilvl w:val="1"/>
          <w:numId w:val="17"/>
        </w:numPr>
        <w:spacing w:after="0" w:line="257" w:lineRule="auto"/>
        <w:rPr>
          <w:rFonts w:ascii="Calibri" w:eastAsia="Calibri" w:hAnsi="Calibri" w:cs="Calibri"/>
          <w:sz w:val="22"/>
          <w:szCs w:val="22"/>
        </w:rPr>
      </w:pPr>
      <w:r w:rsidRPr="3480AADB">
        <w:rPr>
          <w:rFonts w:ascii="Calibri" w:eastAsia="Calibri" w:hAnsi="Calibri" w:cs="Calibri"/>
          <w:sz w:val="22"/>
          <w:szCs w:val="22"/>
        </w:rPr>
        <w:t>2 records</w:t>
      </w:r>
      <w:r w:rsidR="005D5C91" w:rsidRPr="3480AADB">
        <w:rPr>
          <w:rFonts w:ascii="Calibri" w:eastAsia="Calibri" w:hAnsi="Calibri" w:cs="Calibri"/>
          <w:sz w:val="22"/>
          <w:szCs w:val="22"/>
        </w:rPr>
        <w:t xml:space="preserve"> </w:t>
      </w:r>
      <w:r w:rsidRPr="3480AADB">
        <w:rPr>
          <w:rFonts w:ascii="Calibri" w:eastAsia="Calibri" w:hAnsi="Calibri" w:cs="Calibri"/>
          <w:sz w:val="22"/>
          <w:szCs w:val="22"/>
        </w:rPr>
        <w:t>were outliers, with a wide discrepancy in discharge time, and discrepancy caused by a readmission.</w:t>
      </w:r>
    </w:p>
    <w:p w14:paraId="75FEC63D" w14:textId="12B70E26" w:rsidR="7BA2A9B2" w:rsidRDefault="7BA2A9B2" w:rsidP="37146FB7">
      <w:pPr>
        <w:spacing w:line="257" w:lineRule="auto"/>
        <w:rPr>
          <w:rFonts w:ascii="Calibri" w:eastAsia="Calibri" w:hAnsi="Calibri" w:cs="Calibri"/>
          <w:sz w:val="22"/>
          <w:szCs w:val="22"/>
        </w:rPr>
      </w:pPr>
      <w:r w:rsidRPr="37146FB7">
        <w:rPr>
          <w:rFonts w:ascii="Calibri" w:eastAsia="Calibri" w:hAnsi="Calibri" w:cs="Calibri"/>
          <w:sz w:val="22"/>
          <w:szCs w:val="22"/>
        </w:rPr>
        <w:t xml:space="preserve">Further analyses explored the percent agreement of each timestamp used to calculate the data elements for each numerator component of the measure. The results show percentage agreement in </w:t>
      </w:r>
      <w:hyperlink w:anchor="table3" w:history="1">
        <w:r w:rsidRPr="00E62DB6">
          <w:rPr>
            <w:rStyle w:val="Hyperlink"/>
            <w:rFonts w:ascii="Calibri" w:eastAsia="Calibri" w:hAnsi="Calibri" w:cs="Calibri"/>
            <w:sz w:val="22"/>
            <w:szCs w:val="22"/>
          </w:rPr>
          <w:t>Tabl</w:t>
        </w:r>
        <w:bookmarkStart w:id="2" w:name="_Hlt174105578"/>
        <w:bookmarkStart w:id="3" w:name="_Hlt174105579"/>
        <w:r w:rsidRPr="00E62DB6">
          <w:rPr>
            <w:rStyle w:val="Hyperlink"/>
            <w:rFonts w:ascii="Calibri" w:eastAsia="Calibri" w:hAnsi="Calibri" w:cs="Calibri"/>
            <w:sz w:val="22"/>
            <w:szCs w:val="22"/>
          </w:rPr>
          <w:t>e</w:t>
        </w:r>
        <w:bookmarkEnd w:id="2"/>
        <w:bookmarkEnd w:id="3"/>
        <w:r w:rsidRPr="00E62DB6">
          <w:rPr>
            <w:rStyle w:val="Hyperlink"/>
            <w:rFonts w:ascii="Calibri" w:eastAsia="Calibri" w:hAnsi="Calibri" w:cs="Calibri"/>
            <w:sz w:val="22"/>
            <w:szCs w:val="22"/>
          </w:rPr>
          <w:t xml:space="preserve"> </w:t>
        </w:r>
        <w:r w:rsidR="439A6991" w:rsidRPr="00E62DB6">
          <w:rPr>
            <w:rStyle w:val="Hyperlink"/>
            <w:rFonts w:ascii="Calibri" w:eastAsia="Calibri" w:hAnsi="Calibri" w:cs="Calibri"/>
            <w:sz w:val="22"/>
            <w:szCs w:val="22"/>
          </w:rPr>
          <w:t>3</w:t>
        </w:r>
      </w:hyperlink>
      <w:r w:rsidRPr="37146FB7">
        <w:rPr>
          <w:rFonts w:ascii="Calibri" w:eastAsia="Calibri" w:hAnsi="Calibri" w:cs="Calibri"/>
          <w:sz w:val="22"/>
          <w:szCs w:val="22"/>
        </w:rPr>
        <w:t>.</w:t>
      </w:r>
    </w:p>
    <w:p w14:paraId="5D445591" w14:textId="1C7F1CC9" w:rsidR="7BA2A9B2" w:rsidRPr="00E62DB6" w:rsidRDefault="7BA2A9B2" w:rsidP="37146FB7">
      <w:pPr>
        <w:spacing w:line="257" w:lineRule="auto"/>
        <w:rPr>
          <w:rFonts w:ascii="Calibri" w:eastAsia="Calibri" w:hAnsi="Calibri" w:cs="Calibri"/>
          <w:b/>
          <w:bCs/>
          <w:sz w:val="22"/>
          <w:szCs w:val="22"/>
        </w:rPr>
      </w:pPr>
      <w:bookmarkStart w:id="4" w:name="table3"/>
      <w:r w:rsidRPr="00E62DB6">
        <w:rPr>
          <w:rFonts w:ascii="Calibri" w:eastAsia="Calibri" w:hAnsi="Calibri" w:cs="Calibri"/>
          <w:b/>
          <w:bCs/>
          <w:sz w:val="22"/>
          <w:szCs w:val="22"/>
        </w:rPr>
        <w:t xml:space="preserve">Table </w:t>
      </w:r>
      <w:r w:rsidR="7AFA4257" w:rsidRPr="00E62DB6">
        <w:rPr>
          <w:rFonts w:ascii="Calibri" w:eastAsia="Calibri" w:hAnsi="Calibri" w:cs="Calibri"/>
          <w:b/>
          <w:bCs/>
          <w:sz w:val="22"/>
          <w:szCs w:val="22"/>
        </w:rPr>
        <w:t>3</w:t>
      </w:r>
      <w:r w:rsidRPr="00E62DB6">
        <w:rPr>
          <w:rFonts w:ascii="Calibri" w:eastAsia="Calibri" w:hAnsi="Calibri" w:cs="Calibri"/>
          <w:b/>
          <w:bCs/>
          <w:sz w:val="22"/>
          <w:szCs w:val="22"/>
        </w:rPr>
        <w:t>. Percent agreement of numerator components between eCQM and manual chart review</w:t>
      </w:r>
    </w:p>
    <w:tbl>
      <w:tblPr>
        <w:tblStyle w:val="TableGrid"/>
        <w:tblW w:w="0" w:type="auto"/>
        <w:tblLayout w:type="fixed"/>
        <w:tblLook w:val="04A0" w:firstRow="1" w:lastRow="0" w:firstColumn="1" w:lastColumn="0" w:noHBand="0" w:noVBand="1"/>
      </w:tblPr>
      <w:tblGrid>
        <w:gridCol w:w="3895"/>
        <w:gridCol w:w="2938"/>
      </w:tblGrid>
      <w:tr w:rsidR="37146FB7" w14:paraId="5D84F5C7" w14:textId="77777777" w:rsidTr="37146FB7">
        <w:trPr>
          <w:trHeight w:val="300"/>
        </w:trPr>
        <w:tc>
          <w:tcPr>
            <w:tcW w:w="3895" w:type="dxa"/>
            <w:tcBorders>
              <w:top w:val="single" w:sz="8" w:space="0" w:color="auto"/>
              <w:left w:val="single" w:sz="8" w:space="0" w:color="auto"/>
              <w:bottom w:val="single" w:sz="8" w:space="0" w:color="auto"/>
              <w:right w:val="single" w:sz="8" w:space="0" w:color="auto"/>
            </w:tcBorders>
            <w:shd w:val="clear" w:color="auto" w:fill="0E2841" w:themeFill="text2"/>
            <w:tcMar>
              <w:left w:w="108" w:type="dxa"/>
              <w:right w:w="108" w:type="dxa"/>
            </w:tcMar>
          </w:tcPr>
          <w:bookmarkEnd w:id="4"/>
          <w:p w14:paraId="415A3552" w14:textId="1826DCC7" w:rsidR="37146FB7" w:rsidRDefault="37146FB7" w:rsidP="37146FB7">
            <w:pPr>
              <w:rPr>
                <w:rFonts w:ascii="Calibri" w:eastAsia="Calibri" w:hAnsi="Calibri" w:cs="Calibri"/>
                <w:b/>
                <w:bCs/>
                <w:color w:val="FFFFFF" w:themeColor="background1"/>
                <w:sz w:val="22"/>
                <w:szCs w:val="22"/>
              </w:rPr>
            </w:pPr>
            <w:r w:rsidRPr="37146FB7">
              <w:rPr>
                <w:rFonts w:ascii="Calibri" w:eastAsia="Calibri" w:hAnsi="Calibri" w:cs="Calibri"/>
                <w:b/>
                <w:bCs/>
                <w:color w:val="FFFFFF" w:themeColor="background1"/>
                <w:sz w:val="22"/>
                <w:szCs w:val="22"/>
              </w:rPr>
              <w:t>Numerator Component</w:t>
            </w:r>
          </w:p>
        </w:tc>
        <w:tc>
          <w:tcPr>
            <w:tcW w:w="2938" w:type="dxa"/>
            <w:tcBorders>
              <w:top w:val="single" w:sz="8" w:space="0" w:color="auto"/>
              <w:left w:val="single" w:sz="8" w:space="0" w:color="auto"/>
              <w:bottom w:val="single" w:sz="8" w:space="0" w:color="auto"/>
              <w:right w:val="single" w:sz="8" w:space="0" w:color="auto"/>
            </w:tcBorders>
            <w:shd w:val="clear" w:color="auto" w:fill="0E2841" w:themeFill="text2"/>
            <w:tcMar>
              <w:left w:w="108" w:type="dxa"/>
              <w:right w:w="108" w:type="dxa"/>
            </w:tcMar>
          </w:tcPr>
          <w:p w14:paraId="10AE8FDF" w14:textId="3A01572D" w:rsidR="37146FB7" w:rsidRDefault="37146FB7" w:rsidP="37146FB7">
            <w:pPr>
              <w:rPr>
                <w:rFonts w:ascii="Calibri" w:eastAsia="Calibri" w:hAnsi="Calibri" w:cs="Calibri"/>
                <w:b/>
                <w:bCs/>
                <w:color w:val="FFFFFF" w:themeColor="background1"/>
                <w:sz w:val="22"/>
                <w:szCs w:val="22"/>
              </w:rPr>
            </w:pPr>
            <w:r w:rsidRPr="37146FB7">
              <w:rPr>
                <w:rFonts w:ascii="Calibri" w:eastAsia="Calibri" w:hAnsi="Calibri" w:cs="Calibri"/>
                <w:b/>
                <w:bCs/>
                <w:color w:val="FFFFFF" w:themeColor="background1"/>
                <w:sz w:val="22"/>
                <w:szCs w:val="22"/>
              </w:rPr>
              <w:t>Percent Agreement</w:t>
            </w:r>
          </w:p>
        </w:tc>
      </w:tr>
      <w:tr w:rsidR="37146FB7" w14:paraId="7F1C77D7" w14:textId="77777777" w:rsidTr="37146FB7">
        <w:trPr>
          <w:trHeight w:val="300"/>
        </w:trPr>
        <w:tc>
          <w:tcPr>
            <w:tcW w:w="3895" w:type="dxa"/>
            <w:tcBorders>
              <w:top w:val="single" w:sz="8" w:space="0" w:color="auto"/>
              <w:left w:val="single" w:sz="8" w:space="0" w:color="auto"/>
              <w:bottom w:val="single" w:sz="8" w:space="0" w:color="auto"/>
              <w:right w:val="single" w:sz="8" w:space="0" w:color="auto"/>
            </w:tcBorders>
            <w:tcMar>
              <w:left w:w="108" w:type="dxa"/>
              <w:right w:w="108" w:type="dxa"/>
            </w:tcMar>
          </w:tcPr>
          <w:p w14:paraId="34ADB579" w14:textId="75B2BBB4" w:rsidR="37146FB7" w:rsidRDefault="37146FB7" w:rsidP="37146FB7">
            <w:pPr>
              <w:rPr>
                <w:rFonts w:ascii="Calibri" w:eastAsia="Calibri" w:hAnsi="Calibri" w:cs="Calibri"/>
                <w:sz w:val="22"/>
                <w:szCs w:val="22"/>
              </w:rPr>
            </w:pPr>
            <w:r w:rsidRPr="37146FB7">
              <w:rPr>
                <w:rFonts w:ascii="Calibri" w:eastAsia="Calibri" w:hAnsi="Calibri" w:cs="Calibri"/>
                <w:sz w:val="22"/>
                <w:szCs w:val="22"/>
              </w:rPr>
              <w:t>Time to Placement in Waiting Room</w:t>
            </w:r>
          </w:p>
        </w:tc>
        <w:tc>
          <w:tcPr>
            <w:tcW w:w="2938" w:type="dxa"/>
            <w:tcBorders>
              <w:top w:val="single" w:sz="8" w:space="0" w:color="auto"/>
              <w:left w:val="single" w:sz="8" w:space="0" w:color="auto"/>
              <w:bottom w:val="single" w:sz="8" w:space="0" w:color="auto"/>
              <w:right w:val="single" w:sz="8" w:space="0" w:color="auto"/>
            </w:tcBorders>
            <w:tcMar>
              <w:left w:w="108" w:type="dxa"/>
              <w:right w:w="108" w:type="dxa"/>
            </w:tcMar>
          </w:tcPr>
          <w:p w14:paraId="7A483ADC" w14:textId="556293B6" w:rsidR="37146FB7" w:rsidRDefault="37146FB7" w:rsidP="37146FB7">
            <w:pPr>
              <w:rPr>
                <w:rFonts w:ascii="Calibri" w:eastAsia="Calibri" w:hAnsi="Calibri" w:cs="Calibri"/>
                <w:sz w:val="22"/>
                <w:szCs w:val="22"/>
              </w:rPr>
            </w:pPr>
            <w:r w:rsidRPr="37146FB7">
              <w:rPr>
                <w:rFonts w:ascii="Calibri" w:eastAsia="Calibri" w:hAnsi="Calibri" w:cs="Calibri"/>
                <w:sz w:val="22"/>
                <w:szCs w:val="22"/>
              </w:rPr>
              <w:t xml:space="preserve">100% </w:t>
            </w:r>
          </w:p>
        </w:tc>
      </w:tr>
      <w:tr w:rsidR="37146FB7" w14:paraId="2D18C81F" w14:textId="77777777" w:rsidTr="37146FB7">
        <w:trPr>
          <w:trHeight w:val="300"/>
        </w:trPr>
        <w:tc>
          <w:tcPr>
            <w:tcW w:w="3895" w:type="dxa"/>
            <w:tcBorders>
              <w:top w:val="single" w:sz="8" w:space="0" w:color="auto"/>
              <w:left w:val="single" w:sz="8" w:space="0" w:color="auto"/>
              <w:bottom w:val="single" w:sz="8" w:space="0" w:color="auto"/>
              <w:right w:val="single" w:sz="8" w:space="0" w:color="auto"/>
            </w:tcBorders>
            <w:tcMar>
              <w:left w:w="108" w:type="dxa"/>
              <w:right w:w="108" w:type="dxa"/>
            </w:tcMar>
          </w:tcPr>
          <w:p w14:paraId="73A0C6CC" w14:textId="2477564B" w:rsidR="37146FB7" w:rsidRDefault="37146FB7" w:rsidP="37146FB7">
            <w:pPr>
              <w:rPr>
                <w:rFonts w:ascii="Calibri" w:eastAsia="Calibri" w:hAnsi="Calibri" w:cs="Calibri"/>
                <w:sz w:val="22"/>
                <w:szCs w:val="22"/>
              </w:rPr>
            </w:pPr>
            <w:r w:rsidRPr="37146FB7">
              <w:rPr>
                <w:rFonts w:ascii="Calibri" w:eastAsia="Calibri" w:hAnsi="Calibri" w:cs="Calibri"/>
                <w:sz w:val="22"/>
                <w:szCs w:val="22"/>
              </w:rPr>
              <w:t>Left without being seen</w:t>
            </w:r>
          </w:p>
        </w:tc>
        <w:tc>
          <w:tcPr>
            <w:tcW w:w="2938" w:type="dxa"/>
            <w:tcBorders>
              <w:top w:val="single" w:sz="8" w:space="0" w:color="auto"/>
              <w:left w:val="single" w:sz="8" w:space="0" w:color="auto"/>
              <w:bottom w:val="single" w:sz="8" w:space="0" w:color="auto"/>
              <w:right w:val="single" w:sz="8" w:space="0" w:color="auto"/>
            </w:tcBorders>
            <w:tcMar>
              <w:left w:w="108" w:type="dxa"/>
              <w:right w:w="108" w:type="dxa"/>
            </w:tcMar>
          </w:tcPr>
          <w:p w14:paraId="5992E433" w14:textId="2F069AB6" w:rsidR="37146FB7" w:rsidRDefault="37146FB7" w:rsidP="37146FB7">
            <w:pPr>
              <w:rPr>
                <w:rFonts w:ascii="Calibri" w:eastAsia="Calibri" w:hAnsi="Calibri" w:cs="Calibri"/>
                <w:sz w:val="22"/>
                <w:szCs w:val="22"/>
              </w:rPr>
            </w:pPr>
            <w:r w:rsidRPr="37146FB7">
              <w:rPr>
                <w:rFonts w:ascii="Calibri" w:eastAsia="Calibri" w:hAnsi="Calibri" w:cs="Calibri"/>
                <w:sz w:val="22"/>
                <w:szCs w:val="22"/>
              </w:rPr>
              <w:t>100%</w:t>
            </w:r>
          </w:p>
        </w:tc>
      </w:tr>
      <w:tr w:rsidR="37146FB7" w14:paraId="350C9BCE" w14:textId="77777777" w:rsidTr="37146FB7">
        <w:trPr>
          <w:trHeight w:val="300"/>
        </w:trPr>
        <w:tc>
          <w:tcPr>
            <w:tcW w:w="3895" w:type="dxa"/>
            <w:tcBorders>
              <w:top w:val="single" w:sz="8" w:space="0" w:color="auto"/>
              <w:left w:val="single" w:sz="8" w:space="0" w:color="auto"/>
              <w:bottom w:val="single" w:sz="8" w:space="0" w:color="auto"/>
              <w:right w:val="single" w:sz="8" w:space="0" w:color="auto"/>
            </w:tcBorders>
            <w:tcMar>
              <w:left w:w="108" w:type="dxa"/>
              <w:right w:w="108" w:type="dxa"/>
            </w:tcMar>
          </w:tcPr>
          <w:p w14:paraId="46AC5AA4" w14:textId="743FD11D" w:rsidR="37146FB7" w:rsidRDefault="37146FB7" w:rsidP="37146FB7">
            <w:pPr>
              <w:rPr>
                <w:rFonts w:ascii="Calibri" w:eastAsia="Calibri" w:hAnsi="Calibri" w:cs="Calibri"/>
                <w:sz w:val="22"/>
                <w:szCs w:val="22"/>
              </w:rPr>
            </w:pPr>
            <w:r w:rsidRPr="37146FB7">
              <w:rPr>
                <w:rFonts w:ascii="Calibri" w:eastAsia="Calibri" w:hAnsi="Calibri" w:cs="Calibri"/>
                <w:sz w:val="22"/>
                <w:szCs w:val="22"/>
              </w:rPr>
              <w:t>Boarding</w:t>
            </w:r>
          </w:p>
        </w:tc>
        <w:tc>
          <w:tcPr>
            <w:tcW w:w="2938" w:type="dxa"/>
            <w:tcBorders>
              <w:top w:val="single" w:sz="8" w:space="0" w:color="auto"/>
              <w:left w:val="single" w:sz="8" w:space="0" w:color="auto"/>
              <w:bottom w:val="single" w:sz="8" w:space="0" w:color="auto"/>
              <w:right w:val="single" w:sz="8" w:space="0" w:color="auto"/>
            </w:tcBorders>
            <w:tcMar>
              <w:left w:w="108" w:type="dxa"/>
              <w:right w:w="108" w:type="dxa"/>
            </w:tcMar>
          </w:tcPr>
          <w:p w14:paraId="55B93FC2" w14:textId="1A1DF0BC" w:rsidR="37146FB7" w:rsidRDefault="37146FB7" w:rsidP="37146FB7">
            <w:pPr>
              <w:rPr>
                <w:rFonts w:ascii="Calibri" w:eastAsia="Calibri" w:hAnsi="Calibri" w:cs="Calibri"/>
                <w:sz w:val="22"/>
                <w:szCs w:val="22"/>
              </w:rPr>
            </w:pPr>
            <w:r w:rsidRPr="37146FB7">
              <w:rPr>
                <w:rFonts w:ascii="Calibri" w:eastAsia="Calibri" w:hAnsi="Calibri" w:cs="Calibri"/>
                <w:sz w:val="22"/>
                <w:szCs w:val="22"/>
              </w:rPr>
              <w:t>100%</w:t>
            </w:r>
          </w:p>
        </w:tc>
      </w:tr>
      <w:tr w:rsidR="37146FB7" w14:paraId="297F4F63" w14:textId="77777777" w:rsidTr="37146FB7">
        <w:trPr>
          <w:trHeight w:val="300"/>
        </w:trPr>
        <w:tc>
          <w:tcPr>
            <w:tcW w:w="3895" w:type="dxa"/>
            <w:tcBorders>
              <w:top w:val="single" w:sz="8" w:space="0" w:color="auto"/>
              <w:left w:val="single" w:sz="8" w:space="0" w:color="auto"/>
              <w:bottom w:val="single" w:sz="8" w:space="0" w:color="auto"/>
              <w:right w:val="single" w:sz="8" w:space="0" w:color="auto"/>
            </w:tcBorders>
            <w:tcMar>
              <w:left w:w="108" w:type="dxa"/>
              <w:right w:w="108" w:type="dxa"/>
            </w:tcMar>
          </w:tcPr>
          <w:p w14:paraId="7322CCC0" w14:textId="05F10474" w:rsidR="37146FB7" w:rsidRDefault="37146FB7" w:rsidP="37146FB7">
            <w:pPr>
              <w:rPr>
                <w:rFonts w:ascii="Calibri" w:eastAsia="Calibri" w:hAnsi="Calibri" w:cs="Calibri"/>
                <w:sz w:val="22"/>
                <w:szCs w:val="22"/>
              </w:rPr>
            </w:pPr>
            <w:r w:rsidRPr="37146FB7">
              <w:rPr>
                <w:rFonts w:ascii="Calibri" w:eastAsia="Calibri" w:hAnsi="Calibri" w:cs="Calibri"/>
                <w:sz w:val="22"/>
                <w:szCs w:val="22"/>
              </w:rPr>
              <w:t>ED Length of Stay</w:t>
            </w:r>
          </w:p>
        </w:tc>
        <w:tc>
          <w:tcPr>
            <w:tcW w:w="2938" w:type="dxa"/>
            <w:tcBorders>
              <w:top w:val="single" w:sz="8" w:space="0" w:color="auto"/>
              <w:left w:val="single" w:sz="8" w:space="0" w:color="auto"/>
              <w:bottom w:val="single" w:sz="8" w:space="0" w:color="auto"/>
              <w:right w:val="single" w:sz="8" w:space="0" w:color="auto"/>
            </w:tcBorders>
            <w:tcMar>
              <w:left w:w="108" w:type="dxa"/>
              <w:right w:w="108" w:type="dxa"/>
            </w:tcMar>
          </w:tcPr>
          <w:p w14:paraId="377E39FA" w14:textId="17034177" w:rsidR="37146FB7" w:rsidRDefault="37146FB7" w:rsidP="37146FB7">
            <w:pPr>
              <w:rPr>
                <w:rFonts w:ascii="Calibri" w:eastAsia="Calibri" w:hAnsi="Calibri" w:cs="Calibri"/>
                <w:sz w:val="22"/>
                <w:szCs w:val="22"/>
              </w:rPr>
            </w:pPr>
            <w:r w:rsidRPr="37146FB7">
              <w:rPr>
                <w:rFonts w:ascii="Calibri" w:eastAsia="Calibri" w:hAnsi="Calibri" w:cs="Calibri"/>
                <w:sz w:val="22"/>
                <w:szCs w:val="22"/>
              </w:rPr>
              <w:t>100%</w:t>
            </w:r>
          </w:p>
        </w:tc>
      </w:tr>
      <w:tr w:rsidR="37146FB7" w14:paraId="169AC916" w14:textId="77777777" w:rsidTr="37146FB7">
        <w:trPr>
          <w:trHeight w:val="300"/>
        </w:trPr>
        <w:tc>
          <w:tcPr>
            <w:tcW w:w="3895" w:type="dxa"/>
            <w:tcBorders>
              <w:top w:val="single" w:sz="8" w:space="0" w:color="auto"/>
              <w:left w:val="single" w:sz="8" w:space="0" w:color="auto"/>
              <w:bottom w:val="single" w:sz="8" w:space="0" w:color="auto"/>
              <w:right w:val="single" w:sz="8" w:space="0" w:color="auto"/>
            </w:tcBorders>
            <w:tcMar>
              <w:left w:w="108" w:type="dxa"/>
              <w:right w:w="108" w:type="dxa"/>
            </w:tcMar>
          </w:tcPr>
          <w:p w14:paraId="0E4998F9" w14:textId="1A7530AC" w:rsidR="37146FB7" w:rsidRDefault="37146FB7" w:rsidP="37146FB7">
            <w:pPr>
              <w:rPr>
                <w:rFonts w:ascii="Calibri" w:eastAsia="Calibri" w:hAnsi="Calibri" w:cs="Calibri"/>
                <w:sz w:val="22"/>
                <w:szCs w:val="22"/>
              </w:rPr>
            </w:pPr>
            <w:r w:rsidRPr="37146FB7">
              <w:rPr>
                <w:rFonts w:ascii="Calibri" w:eastAsia="Calibri" w:hAnsi="Calibri" w:cs="Calibri"/>
                <w:sz w:val="22"/>
                <w:szCs w:val="22"/>
              </w:rPr>
              <w:t>Any numerator</w:t>
            </w:r>
          </w:p>
        </w:tc>
        <w:tc>
          <w:tcPr>
            <w:tcW w:w="2938" w:type="dxa"/>
            <w:tcBorders>
              <w:top w:val="single" w:sz="8" w:space="0" w:color="auto"/>
              <w:left w:val="single" w:sz="8" w:space="0" w:color="auto"/>
              <w:bottom w:val="single" w:sz="8" w:space="0" w:color="auto"/>
              <w:right w:val="single" w:sz="8" w:space="0" w:color="auto"/>
            </w:tcBorders>
            <w:tcMar>
              <w:left w:w="108" w:type="dxa"/>
              <w:right w:w="108" w:type="dxa"/>
            </w:tcMar>
          </w:tcPr>
          <w:p w14:paraId="4DB5893D" w14:textId="35ABE219" w:rsidR="37146FB7" w:rsidRDefault="37146FB7" w:rsidP="37146FB7">
            <w:pPr>
              <w:rPr>
                <w:rFonts w:ascii="Calibri" w:eastAsia="Calibri" w:hAnsi="Calibri" w:cs="Calibri"/>
                <w:sz w:val="22"/>
                <w:szCs w:val="22"/>
              </w:rPr>
            </w:pPr>
            <w:r w:rsidRPr="37146FB7">
              <w:rPr>
                <w:rFonts w:ascii="Calibri" w:eastAsia="Calibri" w:hAnsi="Calibri" w:cs="Calibri"/>
                <w:sz w:val="22"/>
                <w:szCs w:val="22"/>
              </w:rPr>
              <w:t>99.6%</w:t>
            </w:r>
          </w:p>
        </w:tc>
      </w:tr>
    </w:tbl>
    <w:p w14:paraId="13955753" w14:textId="711F28E9" w:rsidR="37146FB7" w:rsidRDefault="37146FB7" w:rsidP="37146FB7">
      <w:pPr>
        <w:rPr>
          <w:rFonts w:ascii="Calibri" w:eastAsia="Calibri" w:hAnsi="Calibri" w:cs="Calibri"/>
          <w:color w:val="000000" w:themeColor="text1"/>
          <w:sz w:val="22"/>
          <w:szCs w:val="22"/>
          <w:u w:val="single"/>
        </w:rPr>
      </w:pPr>
    </w:p>
    <w:p w14:paraId="0479F4F1" w14:textId="15D56A2C" w:rsidR="54FD08B2" w:rsidRDefault="54FD08B2" w:rsidP="03BF328A">
      <w:pPr>
        <w:rPr>
          <w:rFonts w:ascii="Calibri" w:eastAsia="Calibri" w:hAnsi="Calibri" w:cs="Calibri"/>
          <w:color w:val="000000" w:themeColor="text1"/>
          <w:sz w:val="22"/>
          <w:szCs w:val="22"/>
          <w:u w:val="single"/>
        </w:rPr>
      </w:pPr>
      <w:r w:rsidRPr="37146FB7">
        <w:rPr>
          <w:rFonts w:ascii="Calibri" w:eastAsia="Calibri" w:hAnsi="Calibri" w:cs="Calibri"/>
          <w:color w:val="000000" w:themeColor="text1"/>
          <w:sz w:val="22"/>
          <w:szCs w:val="22"/>
          <w:u w:val="single"/>
        </w:rPr>
        <w:t>Interpretation of Results</w:t>
      </w:r>
    </w:p>
    <w:p w14:paraId="71E22C61" w14:textId="5891957C" w:rsidR="475CAD61" w:rsidRDefault="475CAD61" w:rsidP="37146FB7">
      <w:pPr>
        <w:spacing w:line="257" w:lineRule="auto"/>
        <w:rPr>
          <w:rFonts w:ascii="Calibri" w:eastAsia="Calibri" w:hAnsi="Calibri" w:cs="Calibri"/>
          <w:sz w:val="22"/>
          <w:szCs w:val="22"/>
        </w:rPr>
      </w:pPr>
      <w:r w:rsidRPr="3480AADB">
        <w:rPr>
          <w:rFonts w:ascii="Calibri" w:eastAsia="Calibri" w:hAnsi="Calibri" w:cs="Calibri"/>
          <w:sz w:val="22"/>
          <w:szCs w:val="22"/>
        </w:rPr>
        <w:t>Data element validity requires high rates of data capture and low rates of missing data, and this analysis of validity supports that this ECCQ eCQM specification relies on available electronic time stamps that are routinely present in clinical notes and therefore the measure is best suited for electronic capture.</w:t>
      </w:r>
    </w:p>
    <w:p w14:paraId="2CA1F529" w14:textId="471B974A" w:rsidR="475CAD61" w:rsidRDefault="475CAD61" w:rsidP="37146FB7">
      <w:pPr>
        <w:spacing w:line="257" w:lineRule="auto"/>
        <w:rPr>
          <w:rFonts w:ascii="Calibri" w:eastAsia="Calibri" w:hAnsi="Calibri" w:cs="Calibri"/>
          <w:sz w:val="22"/>
          <w:szCs w:val="22"/>
        </w:rPr>
      </w:pPr>
      <w:r w:rsidRPr="37146FB7">
        <w:rPr>
          <w:rFonts w:ascii="Calibri" w:eastAsia="Calibri" w:hAnsi="Calibri" w:cs="Calibri"/>
          <w:sz w:val="22"/>
          <w:szCs w:val="22"/>
        </w:rPr>
        <w:lastRenderedPageBreak/>
        <w:t xml:space="preserve">All available evidence indicates that data element reliability is high within one health system which supports the </w:t>
      </w:r>
      <w:r w:rsidR="718E05DC" w:rsidRPr="37146FB7">
        <w:rPr>
          <w:rFonts w:ascii="Calibri" w:eastAsia="Calibri" w:hAnsi="Calibri" w:cs="Calibri"/>
          <w:sz w:val="22"/>
          <w:szCs w:val="22"/>
        </w:rPr>
        <w:t>validity of</w:t>
      </w:r>
      <w:r w:rsidRPr="37146FB7">
        <w:rPr>
          <w:rFonts w:ascii="Calibri" w:eastAsia="Calibri" w:hAnsi="Calibri" w:cs="Calibri"/>
          <w:sz w:val="22"/>
          <w:szCs w:val="22"/>
        </w:rPr>
        <w:t xml:space="preserve"> this ECCQ eCQM; further testing may be required to demonstrate reliability and validity across more health systems.</w:t>
      </w:r>
    </w:p>
    <w:p w14:paraId="2204248C" w14:textId="29E909E9" w:rsidR="00F90B43" w:rsidRDefault="323FFF80" w:rsidP="5EB58AE4">
      <w:pPr>
        <w:pStyle w:val="Heading2"/>
        <w:rPr>
          <w:rFonts w:ascii="Calibri" w:eastAsia="Calibri" w:hAnsi="Calibri" w:cs="Calibri"/>
          <w:b/>
          <w:bCs/>
          <w:color w:val="000000" w:themeColor="text1"/>
          <w:sz w:val="24"/>
          <w:szCs w:val="24"/>
        </w:rPr>
      </w:pPr>
      <w:r w:rsidRPr="5EB58AE4">
        <w:rPr>
          <w:rFonts w:ascii="Calibri" w:eastAsia="Calibri" w:hAnsi="Calibri" w:cs="Calibri"/>
          <w:b/>
          <w:bCs/>
          <w:color w:val="0070C0"/>
          <w:sz w:val="24"/>
          <w:szCs w:val="24"/>
        </w:rPr>
        <w:t>Measure Performance</w:t>
      </w:r>
    </w:p>
    <w:p w14:paraId="66FB56E2" w14:textId="77A54FCE" w:rsidR="00F90B43" w:rsidRDefault="005879A1" w:rsidP="03BF328A">
      <w:pPr>
        <w:rPr>
          <w:rFonts w:ascii="Calibri" w:eastAsia="Calibri" w:hAnsi="Calibri" w:cs="Calibri"/>
          <w:color w:val="000000" w:themeColor="text1"/>
          <w:sz w:val="22"/>
          <w:szCs w:val="22"/>
        </w:rPr>
      </w:pPr>
      <w:r>
        <w:rPr>
          <w:rFonts w:ascii="Calibri" w:eastAsia="Calibri" w:hAnsi="Calibri" w:cs="Calibri"/>
          <w:color w:val="000000" w:themeColor="text1"/>
          <w:sz w:val="22"/>
          <w:szCs w:val="22"/>
        </w:rPr>
        <w:t>ECCQ</w:t>
      </w:r>
      <w:r w:rsidR="323FFF80" w:rsidRPr="03BF328A">
        <w:rPr>
          <w:rFonts w:ascii="Calibri" w:eastAsia="Calibri" w:hAnsi="Calibri" w:cs="Calibri"/>
          <w:color w:val="000000" w:themeColor="text1"/>
          <w:sz w:val="22"/>
          <w:szCs w:val="22"/>
        </w:rPr>
        <w:t xml:space="preserve"> eCQM is a proportion measure where better quality = </w:t>
      </w:r>
      <w:r w:rsidR="6D59775E" w:rsidRPr="03BF328A">
        <w:rPr>
          <w:rFonts w:ascii="Calibri" w:eastAsia="Calibri" w:hAnsi="Calibri" w:cs="Calibri"/>
          <w:color w:val="000000" w:themeColor="text1"/>
          <w:sz w:val="22"/>
          <w:szCs w:val="22"/>
        </w:rPr>
        <w:t>lower score.</w:t>
      </w:r>
    </w:p>
    <w:p w14:paraId="3214BDED" w14:textId="74E2F3CB" w:rsidR="00F90B43" w:rsidRDefault="00CD2372" w:rsidP="03BF328A">
      <w:pPr>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A total of </w:t>
      </w:r>
      <w:r w:rsidR="003E48A3" w:rsidRPr="5EB58AE4">
        <w:rPr>
          <w:rFonts w:ascii="Calibri" w:eastAsia="Calibri" w:hAnsi="Calibri" w:cs="Calibri"/>
          <w:color w:val="000000" w:themeColor="text1"/>
          <w:sz w:val="22"/>
          <w:szCs w:val="22"/>
        </w:rPr>
        <w:t>32</w:t>
      </w:r>
      <w:r w:rsidR="323FFF80" w:rsidRPr="5EB58AE4">
        <w:rPr>
          <w:rFonts w:ascii="Calibri" w:eastAsia="Calibri" w:hAnsi="Calibri" w:cs="Calibri"/>
          <w:color w:val="000000" w:themeColor="text1"/>
          <w:sz w:val="22"/>
          <w:szCs w:val="22"/>
        </w:rPr>
        <w:t xml:space="preserve"> accountable entities (</w:t>
      </w:r>
      <w:r w:rsidR="00DF6F1F">
        <w:rPr>
          <w:rFonts w:ascii="Calibri" w:eastAsia="Calibri" w:hAnsi="Calibri" w:cs="Calibri"/>
          <w:color w:val="000000" w:themeColor="text1"/>
          <w:sz w:val="22"/>
          <w:szCs w:val="22"/>
        </w:rPr>
        <w:t xml:space="preserve">hospital-based ED </w:t>
      </w:r>
      <w:r w:rsidR="323FFF80" w:rsidRPr="5EB58AE4">
        <w:rPr>
          <w:rFonts w:ascii="Calibri" w:eastAsia="Calibri" w:hAnsi="Calibri" w:cs="Calibri"/>
          <w:color w:val="000000" w:themeColor="text1"/>
          <w:sz w:val="22"/>
          <w:szCs w:val="22"/>
        </w:rPr>
        <w:t xml:space="preserve">facilities) were included in the analysis of the distribution of performance scores. </w:t>
      </w:r>
      <w:r w:rsidR="00284C1A" w:rsidRPr="5EB58AE4">
        <w:rPr>
          <w:rFonts w:ascii="Calibri" w:eastAsia="Calibri" w:hAnsi="Calibri" w:cs="Calibri"/>
          <w:color w:val="000000" w:themeColor="text1"/>
          <w:sz w:val="22"/>
          <w:szCs w:val="22"/>
        </w:rPr>
        <w:t xml:space="preserve">The analyses in </w:t>
      </w:r>
      <w:hyperlink w:anchor="Table4" w:history="1">
        <w:r w:rsidR="00284C1A" w:rsidRPr="00E62DB6">
          <w:rPr>
            <w:rStyle w:val="Hyperlink"/>
            <w:rFonts w:ascii="Calibri" w:eastAsia="Calibri" w:hAnsi="Calibri" w:cs="Calibri"/>
            <w:sz w:val="22"/>
            <w:szCs w:val="22"/>
          </w:rPr>
          <w:t>Tabl</w:t>
        </w:r>
        <w:bookmarkStart w:id="5" w:name="_Hlt174105601"/>
        <w:r w:rsidR="00284C1A" w:rsidRPr="00E62DB6">
          <w:rPr>
            <w:rStyle w:val="Hyperlink"/>
            <w:rFonts w:ascii="Calibri" w:eastAsia="Calibri" w:hAnsi="Calibri" w:cs="Calibri"/>
            <w:sz w:val="22"/>
            <w:szCs w:val="22"/>
          </w:rPr>
          <w:t>e</w:t>
        </w:r>
        <w:bookmarkEnd w:id="5"/>
        <w:r w:rsidR="00284C1A" w:rsidRPr="00E62DB6">
          <w:rPr>
            <w:rStyle w:val="Hyperlink"/>
            <w:rFonts w:ascii="Calibri" w:eastAsia="Calibri" w:hAnsi="Calibri" w:cs="Calibri"/>
            <w:sz w:val="22"/>
            <w:szCs w:val="22"/>
          </w:rPr>
          <w:t xml:space="preserve"> </w:t>
        </w:r>
        <w:r w:rsidR="005879A1" w:rsidRPr="00E62DB6">
          <w:rPr>
            <w:rStyle w:val="Hyperlink"/>
            <w:rFonts w:ascii="Calibri" w:eastAsia="Calibri" w:hAnsi="Calibri" w:cs="Calibri"/>
            <w:sz w:val="22"/>
            <w:szCs w:val="22"/>
          </w:rPr>
          <w:t>4</w:t>
        </w:r>
      </w:hyperlink>
      <w:r w:rsidR="00E62DB6">
        <w:rPr>
          <w:rFonts w:ascii="Calibri" w:eastAsia="Calibri" w:hAnsi="Calibri" w:cs="Calibri"/>
          <w:color w:val="000000" w:themeColor="text1"/>
          <w:sz w:val="22"/>
          <w:szCs w:val="22"/>
        </w:rPr>
        <w:t xml:space="preserve"> p</w:t>
      </w:r>
      <w:r w:rsidR="00284C1A">
        <w:rPr>
          <w:rFonts w:ascii="Calibri" w:eastAsia="Calibri" w:hAnsi="Calibri" w:cs="Calibri"/>
          <w:color w:val="000000" w:themeColor="text1"/>
          <w:sz w:val="22"/>
          <w:szCs w:val="22"/>
        </w:rPr>
        <w:t>rovide</w:t>
      </w:r>
      <w:r w:rsidR="00284C1A" w:rsidRPr="5EB58AE4">
        <w:rPr>
          <w:rFonts w:ascii="Calibri" w:eastAsia="Calibri" w:hAnsi="Calibri" w:cs="Calibri"/>
          <w:color w:val="000000" w:themeColor="text1"/>
          <w:sz w:val="22"/>
          <w:szCs w:val="22"/>
        </w:rPr>
        <w:t xml:space="preserve"> the measure scores for each site</w:t>
      </w:r>
      <w:r w:rsidR="001625AA" w:rsidRPr="5EB58AE4">
        <w:rPr>
          <w:rFonts w:ascii="Calibri" w:eastAsia="Calibri" w:hAnsi="Calibri" w:cs="Calibri"/>
          <w:color w:val="000000" w:themeColor="text1"/>
          <w:sz w:val="22"/>
          <w:szCs w:val="22"/>
        </w:rPr>
        <w:t xml:space="preserve"> in </w:t>
      </w:r>
      <w:r w:rsidR="323FFF80" w:rsidRPr="5EB58AE4">
        <w:rPr>
          <w:rFonts w:ascii="Calibri" w:eastAsia="Calibri" w:hAnsi="Calibri" w:cs="Calibri"/>
          <w:color w:val="000000" w:themeColor="text1"/>
          <w:sz w:val="22"/>
          <w:szCs w:val="22"/>
        </w:rPr>
        <w:t xml:space="preserve">Dataset A </w:t>
      </w:r>
      <w:r w:rsidR="001625AA" w:rsidRPr="5EB58AE4">
        <w:rPr>
          <w:rFonts w:ascii="Calibri" w:eastAsia="Calibri" w:hAnsi="Calibri" w:cs="Calibri"/>
          <w:color w:val="000000" w:themeColor="text1"/>
          <w:sz w:val="22"/>
          <w:szCs w:val="22"/>
        </w:rPr>
        <w:t>split by year (2022 and 2023</w:t>
      </w:r>
      <w:r w:rsidR="00E62DB6">
        <w:rPr>
          <w:rFonts w:ascii="Calibri" w:eastAsia="Calibri" w:hAnsi="Calibri" w:cs="Calibri"/>
          <w:color w:val="000000" w:themeColor="text1"/>
          <w:sz w:val="22"/>
          <w:szCs w:val="22"/>
        </w:rPr>
        <w:t>)</w:t>
      </w:r>
      <w:r w:rsidR="001625AA" w:rsidRPr="5EB58AE4">
        <w:rPr>
          <w:rFonts w:ascii="Calibri" w:eastAsia="Calibri" w:hAnsi="Calibri" w:cs="Calibri"/>
          <w:color w:val="000000" w:themeColor="text1"/>
          <w:sz w:val="22"/>
          <w:szCs w:val="22"/>
        </w:rPr>
        <w:t xml:space="preserve"> and stratified by age and mental health status. Dataset A </w:t>
      </w:r>
      <w:r w:rsidR="323FFF80" w:rsidRPr="5EB58AE4">
        <w:rPr>
          <w:rFonts w:ascii="Calibri" w:eastAsia="Calibri" w:hAnsi="Calibri" w:cs="Calibri"/>
          <w:color w:val="000000" w:themeColor="text1"/>
          <w:sz w:val="22"/>
          <w:szCs w:val="22"/>
        </w:rPr>
        <w:t xml:space="preserve">had </w:t>
      </w:r>
      <w:r w:rsidR="417BBFB3" w:rsidRPr="5EB58AE4">
        <w:rPr>
          <w:rFonts w:ascii="Calibri" w:eastAsia="Calibri" w:hAnsi="Calibri" w:cs="Calibri"/>
          <w:color w:val="000000" w:themeColor="text1"/>
          <w:sz w:val="22"/>
          <w:szCs w:val="22"/>
        </w:rPr>
        <w:t>20</w:t>
      </w:r>
      <w:r w:rsidR="323FFF80" w:rsidRPr="5EB58AE4">
        <w:rPr>
          <w:rFonts w:ascii="Calibri" w:eastAsia="Calibri" w:hAnsi="Calibri" w:cs="Calibri"/>
          <w:color w:val="000000" w:themeColor="text1"/>
          <w:sz w:val="22"/>
          <w:szCs w:val="22"/>
        </w:rPr>
        <w:t xml:space="preserve"> hospitals with </w:t>
      </w:r>
      <w:r w:rsidR="00C14F63" w:rsidRPr="5EB58AE4">
        <w:rPr>
          <w:rStyle w:val="normaltextrun"/>
          <w:rFonts w:ascii="Calibri" w:hAnsi="Calibri" w:cs="Calibri"/>
          <w:sz w:val="22"/>
          <w:szCs w:val="22"/>
        </w:rPr>
        <w:t>2,196,714 ED encounters</w:t>
      </w:r>
      <w:r w:rsidR="00C14F63" w:rsidRPr="5EB58AE4">
        <w:rPr>
          <w:rFonts w:ascii="Calibri" w:eastAsia="Calibri" w:hAnsi="Calibri" w:cs="Calibri"/>
          <w:color w:val="000000" w:themeColor="text1"/>
          <w:sz w:val="22"/>
          <w:szCs w:val="22"/>
        </w:rPr>
        <w:t xml:space="preserve">. </w:t>
      </w:r>
      <w:r w:rsidR="323FFF80" w:rsidRPr="5EB58AE4">
        <w:rPr>
          <w:rFonts w:ascii="Calibri" w:eastAsia="Calibri" w:hAnsi="Calibri" w:cs="Calibri"/>
          <w:sz w:val="22"/>
          <w:szCs w:val="22"/>
        </w:rPr>
        <w:t xml:space="preserve">Dataset B had </w:t>
      </w:r>
      <w:r w:rsidR="0C141C81" w:rsidRPr="4597AB89">
        <w:rPr>
          <w:rFonts w:ascii="Calibri" w:eastAsia="Calibri" w:hAnsi="Calibri" w:cs="Calibri"/>
          <w:sz w:val="22"/>
          <w:szCs w:val="22"/>
        </w:rPr>
        <w:t>1</w:t>
      </w:r>
      <w:r w:rsidR="30C92964" w:rsidRPr="4597AB89">
        <w:rPr>
          <w:rFonts w:ascii="Calibri" w:eastAsia="Calibri" w:hAnsi="Calibri" w:cs="Calibri"/>
          <w:sz w:val="22"/>
          <w:szCs w:val="22"/>
        </w:rPr>
        <w:t>2</w:t>
      </w:r>
      <w:r w:rsidR="323FFF80" w:rsidRPr="5EB58AE4">
        <w:rPr>
          <w:rFonts w:ascii="Calibri" w:eastAsia="Calibri" w:hAnsi="Calibri" w:cs="Calibri"/>
          <w:sz w:val="22"/>
          <w:szCs w:val="22"/>
        </w:rPr>
        <w:t xml:space="preserve"> hospitals with </w:t>
      </w:r>
      <w:r w:rsidR="00C14F63" w:rsidRPr="5EB58AE4">
        <w:rPr>
          <w:rStyle w:val="normaltextrun"/>
          <w:rFonts w:ascii="Calibri" w:hAnsi="Calibri" w:cs="Calibri"/>
          <w:sz w:val="22"/>
          <w:szCs w:val="22"/>
        </w:rPr>
        <w:t>832,056 ED</w:t>
      </w:r>
      <w:r w:rsidR="00C14F63" w:rsidRPr="5EB58AE4">
        <w:rPr>
          <w:rFonts w:ascii="Calibri" w:eastAsia="Calibri" w:hAnsi="Calibri" w:cs="Calibri"/>
          <w:sz w:val="22"/>
          <w:szCs w:val="22"/>
        </w:rPr>
        <w:t xml:space="preserve"> </w:t>
      </w:r>
      <w:r w:rsidR="323FFF80" w:rsidRPr="5EB58AE4">
        <w:rPr>
          <w:rFonts w:ascii="Calibri" w:eastAsia="Calibri" w:hAnsi="Calibri" w:cs="Calibri"/>
          <w:sz w:val="22"/>
          <w:szCs w:val="22"/>
        </w:rPr>
        <w:t>encounters</w:t>
      </w:r>
      <w:r w:rsidR="00C14F63" w:rsidRPr="5EB58AE4">
        <w:rPr>
          <w:rFonts w:ascii="Calibri" w:eastAsia="Calibri" w:hAnsi="Calibri" w:cs="Calibri"/>
          <w:sz w:val="22"/>
          <w:szCs w:val="22"/>
        </w:rPr>
        <w:t>.</w:t>
      </w:r>
      <w:r w:rsidR="00B07C68" w:rsidRPr="5EB58AE4">
        <w:rPr>
          <w:rFonts w:ascii="Calibri" w:eastAsia="Calibri" w:hAnsi="Calibri" w:cs="Calibri"/>
          <w:sz w:val="22"/>
          <w:szCs w:val="22"/>
        </w:rPr>
        <w:t xml:space="preserve"> </w:t>
      </w:r>
    </w:p>
    <w:p w14:paraId="6591D2F8" w14:textId="736858BD" w:rsidR="00F90B43" w:rsidRDefault="323FFF80" w:rsidP="03BF328A">
      <w:pPr>
        <w:rPr>
          <w:rFonts w:ascii="Calibri" w:eastAsia="Calibri" w:hAnsi="Calibri" w:cs="Calibri"/>
          <w:color w:val="000000" w:themeColor="text1"/>
          <w:sz w:val="22"/>
          <w:szCs w:val="22"/>
        </w:rPr>
      </w:pPr>
      <w:r w:rsidRPr="03BF328A">
        <w:rPr>
          <w:rFonts w:ascii="Calibri" w:eastAsia="Calibri" w:hAnsi="Calibri" w:cs="Calibri"/>
          <w:color w:val="000000" w:themeColor="text1"/>
          <w:sz w:val="22"/>
          <w:szCs w:val="22"/>
        </w:rPr>
        <w:t xml:space="preserve">Measure performance scores are </w:t>
      </w:r>
      <w:r w:rsidR="133A94A1" w:rsidRPr="03BF328A">
        <w:rPr>
          <w:rFonts w:ascii="Calibri" w:eastAsia="Calibri" w:hAnsi="Calibri" w:cs="Calibri"/>
          <w:color w:val="000000" w:themeColor="text1"/>
          <w:sz w:val="22"/>
          <w:szCs w:val="22"/>
        </w:rPr>
        <w:t>proportion of numerator encounters,</w:t>
      </w:r>
      <w:r w:rsidRPr="03BF328A">
        <w:rPr>
          <w:rFonts w:ascii="Calibri" w:eastAsia="Calibri" w:hAnsi="Calibri" w:cs="Calibri"/>
          <w:color w:val="000000" w:themeColor="text1"/>
          <w:sz w:val="22"/>
          <w:szCs w:val="22"/>
        </w:rPr>
        <w:t xml:space="preserve"> calculated as the </w:t>
      </w:r>
      <w:r w:rsidR="00C14F63">
        <w:rPr>
          <w:rFonts w:ascii="Calibri" w:eastAsia="Calibri" w:hAnsi="Calibri" w:cs="Calibri"/>
          <w:color w:val="000000" w:themeColor="text1"/>
          <w:sz w:val="22"/>
          <w:szCs w:val="22"/>
        </w:rPr>
        <w:t>number</w:t>
      </w:r>
      <w:r w:rsidRPr="03BF328A">
        <w:rPr>
          <w:rFonts w:ascii="Calibri" w:eastAsia="Calibri" w:hAnsi="Calibri" w:cs="Calibri"/>
          <w:color w:val="000000" w:themeColor="text1"/>
          <w:sz w:val="22"/>
          <w:szCs w:val="22"/>
        </w:rPr>
        <w:t xml:space="preserve"> of encounters</w:t>
      </w:r>
      <w:r w:rsidR="176658DA" w:rsidRPr="03BF328A">
        <w:rPr>
          <w:rFonts w:ascii="Calibri" w:eastAsia="Calibri" w:hAnsi="Calibri" w:cs="Calibri"/>
          <w:color w:val="000000" w:themeColor="text1"/>
          <w:sz w:val="22"/>
          <w:szCs w:val="22"/>
        </w:rPr>
        <w:t xml:space="preserve"> where any one of the four numerator criteria are met.</w:t>
      </w:r>
    </w:p>
    <w:p w14:paraId="134A23A4" w14:textId="45D37759" w:rsidR="00F90B43" w:rsidRDefault="323FFF80" w:rsidP="40A51B0C">
      <w:pPr>
        <w:rPr>
          <w:rFonts w:ascii="Calibri" w:eastAsia="Calibri" w:hAnsi="Calibri" w:cs="Calibri"/>
          <w:color w:val="000000" w:themeColor="text1"/>
          <w:sz w:val="22"/>
          <w:szCs w:val="22"/>
        </w:rPr>
      </w:pPr>
      <w:r w:rsidRPr="40A51B0C">
        <w:rPr>
          <w:rFonts w:ascii="Calibri" w:eastAsia="Calibri" w:hAnsi="Calibri" w:cs="Calibri"/>
          <w:color w:val="000000" w:themeColor="text1"/>
          <w:sz w:val="22"/>
          <w:szCs w:val="22"/>
        </w:rPr>
        <w:t xml:space="preserve">Mean, standard deviation, median, minimum and maximum are included in Table 3 below. 10th and 90th percentiles are not included due to few accountable entities this would not provide more detailed information. </w:t>
      </w:r>
    </w:p>
    <w:p w14:paraId="0CFDCBB4" w14:textId="108272CD" w:rsidR="00F90B43" w:rsidRPr="00970253" w:rsidRDefault="323FFF80" w:rsidP="03BF328A">
      <w:pPr>
        <w:rPr>
          <w:rFonts w:ascii="Calibri" w:eastAsia="Calibri" w:hAnsi="Calibri" w:cs="Calibri"/>
          <w:color w:val="000000" w:themeColor="text1"/>
          <w:sz w:val="22"/>
          <w:szCs w:val="22"/>
        </w:rPr>
      </w:pPr>
      <w:r w:rsidRPr="00970253">
        <w:rPr>
          <w:rFonts w:ascii="Calibri" w:eastAsia="Calibri" w:hAnsi="Calibri" w:cs="Calibri"/>
          <w:color w:val="000000" w:themeColor="text1"/>
          <w:sz w:val="22"/>
          <w:szCs w:val="22"/>
        </w:rPr>
        <w:t xml:space="preserve">Social risk factor impact on measure scores was not tested. </w:t>
      </w:r>
    </w:p>
    <w:p w14:paraId="1DFAE9FE" w14:textId="42D8C61F" w:rsidR="00F90B43" w:rsidRPr="00E62DB6" w:rsidRDefault="323FFF80" w:rsidP="3480AADB">
      <w:pPr>
        <w:rPr>
          <w:rFonts w:ascii="Calibri" w:eastAsia="Calibri" w:hAnsi="Calibri" w:cs="Calibri"/>
          <w:b/>
          <w:bCs/>
          <w:color w:val="000000" w:themeColor="text1"/>
          <w:sz w:val="22"/>
          <w:szCs w:val="22"/>
        </w:rPr>
      </w:pPr>
      <w:bookmarkStart w:id="6" w:name="Table4"/>
      <w:r w:rsidRPr="3480AADB">
        <w:rPr>
          <w:rFonts w:ascii="Calibri" w:eastAsia="Calibri" w:hAnsi="Calibri" w:cs="Calibri"/>
          <w:b/>
          <w:bCs/>
          <w:color w:val="000000" w:themeColor="text1"/>
          <w:sz w:val="22"/>
          <w:szCs w:val="22"/>
        </w:rPr>
        <w:t xml:space="preserve">Table </w:t>
      </w:r>
      <w:r w:rsidR="005879A1" w:rsidRPr="3480AADB">
        <w:rPr>
          <w:rFonts w:ascii="Calibri" w:eastAsia="Calibri" w:hAnsi="Calibri" w:cs="Calibri"/>
          <w:b/>
          <w:bCs/>
          <w:color w:val="000000" w:themeColor="text1"/>
          <w:sz w:val="22"/>
          <w:szCs w:val="22"/>
        </w:rPr>
        <w:t>4</w:t>
      </w:r>
      <w:r w:rsidRPr="3480AADB">
        <w:rPr>
          <w:rFonts w:ascii="Calibri" w:eastAsia="Calibri" w:hAnsi="Calibri" w:cs="Calibri"/>
          <w:b/>
          <w:bCs/>
          <w:color w:val="000000" w:themeColor="text1"/>
          <w:sz w:val="22"/>
          <w:szCs w:val="22"/>
        </w:rPr>
        <w:t xml:space="preserve">. </w:t>
      </w:r>
      <w:r w:rsidR="00970253" w:rsidRPr="3480AADB">
        <w:rPr>
          <w:rFonts w:ascii="Calibri" w:eastAsia="Calibri" w:hAnsi="Calibri" w:cs="Calibri"/>
          <w:b/>
          <w:bCs/>
          <w:color w:val="000000" w:themeColor="text1"/>
          <w:sz w:val="22"/>
          <w:szCs w:val="22"/>
        </w:rPr>
        <w:t xml:space="preserve">Distribution of </w:t>
      </w:r>
      <w:r w:rsidR="23A43A86" w:rsidRPr="3480AADB">
        <w:rPr>
          <w:rFonts w:ascii="Calibri" w:eastAsia="Calibri" w:hAnsi="Calibri" w:cs="Calibri"/>
          <w:b/>
          <w:bCs/>
          <w:color w:val="000000" w:themeColor="text1"/>
          <w:sz w:val="22"/>
          <w:szCs w:val="22"/>
        </w:rPr>
        <w:t xml:space="preserve">unadjusted </w:t>
      </w:r>
      <w:r w:rsidR="00970253" w:rsidRPr="3480AADB">
        <w:rPr>
          <w:rFonts w:ascii="Calibri" w:eastAsia="Calibri" w:hAnsi="Calibri" w:cs="Calibri"/>
          <w:b/>
          <w:bCs/>
          <w:color w:val="000000" w:themeColor="text1"/>
          <w:sz w:val="22"/>
          <w:szCs w:val="22"/>
        </w:rPr>
        <w:t>measure scores in Dataset A and Dataset B</w:t>
      </w:r>
    </w:p>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42"/>
        <w:gridCol w:w="1530"/>
        <w:gridCol w:w="1921"/>
        <w:gridCol w:w="1851"/>
      </w:tblGrid>
      <w:tr w:rsidR="00970253" w:rsidRPr="00970253" w14:paraId="7DF0A389" w14:textId="77777777" w:rsidTr="00331392">
        <w:trPr>
          <w:trHeight w:val="480"/>
        </w:trPr>
        <w:tc>
          <w:tcPr>
            <w:tcW w:w="4042" w:type="dxa"/>
            <w:tcBorders>
              <w:top w:val="single" w:sz="6" w:space="0" w:color="auto"/>
              <w:left w:val="single" w:sz="6" w:space="0" w:color="auto"/>
              <w:bottom w:val="single" w:sz="6" w:space="0" w:color="auto"/>
              <w:right w:val="single" w:sz="6" w:space="0" w:color="auto"/>
            </w:tcBorders>
            <w:shd w:val="clear" w:color="auto" w:fill="0A1D30"/>
            <w:hideMark/>
          </w:tcPr>
          <w:bookmarkEnd w:id="6"/>
          <w:p w14:paraId="261CD5D2" w14:textId="77777777"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b/>
                <w:bCs/>
                <w:color w:val="FFFFFF"/>
                <w:sz w:val="22"/>
                <w:szCs w:val="22"/>
                <w:lang w:eastAsia="en-US"/>
              </w:rPr>
              <w:t>Measure Score</w:t>
            </w:r>
            <w:r w:rsidRPr="00970253">
              <w:rPr>
                <w:rFonts w:ascii="Calibri" w:eastAsia="Times New Roman" w:hAnsi="Calibri" w:cs="Calibri"/>
                <w:color w:val="FFFFFF"/>
                <w:sz w:val="22"/>
                <w:szCs w:val="22"/>
                <w:lang w:eastAsia="en-US"/>
              </w:rPr>
              <w:t> </w:t>
            </w:r>
          </w:p>
        </w:tc>
        <w:tc>
          <w:tcPr>
            <w:tcW w:w="1530" w:type="dxa"/>
            <w:tcBorders>
              <w:top w:val="single" w:sz="6" w:space="0" w:color="auto"/>
              <w:left w:val="nil"/>
              <w:bottom w:val="single" w:sz="6" w:space="0" w:color="auto"/>
              <w:right w:val="single" w:sz="6" w:space="0" w:color="auto"/>
            </w:tcBorders>
            <w:shd w:val="clear" w:color="auto" w:fill="0A1D30"/>
            <w:hideMark/>
          </w:tcPr>
          <w:p w14:paraId="3B438FC3" w14:textId="77777777"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b/>
                <w:bCs/>
                <w:color w:val="FFFFFF"/>
                <w:sz w:val="22"/>
                <w:szCs w:val="22"/>
                <w:lang w:eastAsia="en-US"/>
              </w:rPr>
              <w:t>Mean (SD)</w:t>
            </w:r>
            <w:r w:rsidRPr="00970253">
              <w:rPr>
                <w:rFonts w:ascii="Calibri" w:eastAsia="Times New Roman" w:hAnsi="Calibri" w:cs="Calibri"/>
                <w:color w:val="FFFFFF"/>
                <w:sz w:val="22"/>
                <w:szCs w:val="22"/>
                <w:lang w:eastAsia="en-US"/>
              </w:rPr>
              <w:t> </w:t>
            </w:r>
          </w:p>
        </w:tc>
        <w:tc>
          <w:tcPr>
            <w:tcW w:w="1921" w:type="dxa"/>
            <w:tcBorders>
              <w:top w:val="single" w:sz="6" w:space="0" w:color="auto"/>
              <w:left w:val="nil"/>
              <w:bottom w:val="single" w:sz="6" w:space="0" w:color="auto"/>
              <w:right w:val="single" w:sz="6" w:space="0" w:color="auto"/>
            </w:tcBorders>
            <w:shd w:val="clear" w:color="auto" w:fill="0A1D30"/>
            <w:hideMark/>
          </w:tcPr>
          <w:p w14:paraId="29EF07B4" w14:textId="77777777"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b/>
                <w:bCs/>
                <w:color w:val="FFFFFF"/>
                <w:sz w:val="22"/>
                <w:szCs w:val="22"/>
                <w:lang w:eastAsia="en-US"/>
              </w:rPr>
              <w:t>Median (IQR)</w:t>
            </w:r>
            <w:r w:rsidRPr="00970253">
              <w:rPr>
                <w:rFonts w:ascii="Calibri" w:eastAsia="Times New Roman" w:hAnsi="Calibri" w:cs="Calibri"/>
                <w:color w:val="FFFFFF"/>
                <w:sz w:val="22"/>
                <w:szCs w:val="22"/>
                <w:lang w:eastAsia="en-US"/>
              </w:rPr>
              <w:t> </w:t>
            </w:r>
          </w:p>
        </w:tc>
        <w:tc>
          <w:tcPr>
            <w:tcW w:w="1851" w:type="dxa"/>
            <w:tcBorders>
              <w:top w:val="single" w:sz="6" w:space="0" w:color="auto"/>
              <w:left w:val="nil"/>
              <w:bottom w:val="single" w:sz="6" w:space="0" w:color="auto"/>
              <w:right w:val="single" w:sz="6" w:space="0" w:color="auto"/>
            </w:tcBorders>
            <w:shd w:val="clear" w:color="auto" w:fill="0A1D30"/>
            <w:hideMark/>
          </w:tcPr>
          <w:p w14:paraId="52075264" w14:textId="77777777"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b/>
                <w:bCs/>
                <w:color w:val="FFFFFF"/>
                <w:sz w:val="22"/>
                <w:szCs w:val="22"/>
                <w:lang w:eastAsia="en-US"/>
              </w:rPr>
              <w:t>Range (min-max)</w:t>
            </w:r>
            <w:r w:rsidRPr="00970253">
              <w:rPr>
                <w:rFonts w:ascii="Calibri" w:eastAsia="Times New Roman" w:hAnsi="Calibri" w:cs="Calibri"/>
                <w:color w:val="FFFFFF"/>
                <w:sz w:val="22"/>
                <w:szCs w:val="22"/>
                <w:lang w:eastAsia="en-US"/>
              </w:rPr>
              <w:t> </w:t>
            </w:r>
          </w:p>
        </w:tc>
      </w:tr>
      <w:tr w:rsidR="00970253" w:rsidRPr="00970253" w14:paraId="1777AACB" w14:textId="77777777" w:rsidTr="00331392">
        <w:trPr>
          <w:trHeight w:val="240"/>
        </w:trPr>
        <w:tc>
          <w:tcPr>
            <w:tcW w:w="9344" w:type="dxa"/>
            <w:gridSpan w:val="4"/>
            <w:tcBorders>
              <w:top w:val="nil"/>
              <w:left w:val="single" w:sz="6" w:space="0" w:color="auto"/>
              <w:bottom w:val="single" w:sz="6" w:space="0" w:color="auto"/>
              <w:right w:val="single" w:sz="6" w:space="0" w:color="auto"/>
            </w:tcBorders>
            <w:shd w:val="clear" w:color="auto" w:fill="D9D9D9" w:themeFill="background1" w:themeFillShade="D9"/>
            <w:vAlign w:val="center"/>
            <w:hideMark/>
          </w:tcPr>
          <w:p w14:paraId="13BEBD7A" w14:textId="2ABAD152"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3480AADB">
              <w:rPr>
                <w:rFonts w:ascii="Calibri" w:eastAsia="Times New Roman" w:hAnsi="Calibri" w:cs="Calibri"/>
                <w:sz w:val="22"/>
                <w:szCs w:val="22"/>
                <w:lang w:eastAsia="en-US"/>
              </w:rPr>
              <w:t xml:space="preserve">Dataset A </w:t>
            </w:r>
            <w:r w:rsidR="2945132C" w:rsidRPr="3480AADB">
              <w:rPr>
                <w:rFonts w:ascii="Calibri" w:eastAsia="Times New Roman" w:hAnsi="Calibri" w:cs="Calibri"/>
                <w:sz w:val="22"/>
                <w:szCs w:val="22"/>
                <w:lang w:eastAsia="en-US"/>
              </w:rPr>
              <w:t xml:space="preserve">2022, </w:t>
            </w:r>
            <w:r w:rsidRPr="3480AADB">
              <w:rPr>
                <w:rFonts w:ascii="Calibri" w:eastAsia="Times New Roman" w:hAnsi="Calibri" w:cs="Calibri"/>
                <w:sz w:val="22"/>
                <w:szCs w:val="22"/>
                <w:lang w:eastAsia="en-US"/>
              </w:rPr>
              <w:t>2023 </w:t>
            </w:r>
          </w:p>
        </w:tc>
      </w:tr>
      <w:tr w:rsidR="00970253" w:rsidRPr="00970253" w14:paraId="62C23E61" w14:textId="77777777" w:rsidTr="00331392">
        <w:trPr>
          <w:trHeight w:val="300"/>
        </w:trPr>
        <w:tc>
          <w:tcPr>
            <w:tcW w:w="4042" w:type="dxa"/>
            <w:tcBorders>
              <w:top w:val="nil"/>
              <w:left w:val="single" w:sz="6" w:space="0" w:color="auto"/>
              <w:bottom w:val="single" w:sz="6" w:space="0" w:color="auto"/>
              <w:right w:val="single" w:sz="6" w:space="0" w:color="auto"/>
            </w:tcBorders>
            <w:shd w:val="clear" w:color="auto" w:fill="auto"/>
            <w:vAlign w:val="bottom"/>
            <w:hideMark/>
          </w:tcPr>
          <w:p w14:paraId="64DFED6F" w14:textId="77777777" w:rsidR="00970253" w:rsidRPr="00970253" w:rsidRDefault="00970253" w:rsidP="00970253">
            <w:pPr>
              <w:spacing w:after="0" w:line="240" w:lineRule="auto"/>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EDs Overall (N=40) </w:t>
            </w:r>
          </w:p>
        </w:tc>
        <w:tc>
          <w:tcPr>
            <w:tcW w:w="1530" w:type="dxa"/>
            <w:tcBorders>
              <w:top w:val="nil"/>
              <w:left w:val="nil"/>
              <w:bottom w:val="single" w:sz="6" w:space="0" w:color="auto"/>
              <w:right w:val="single" w:sz="6" w:space="0" w:color="auto"/>
            </w:tcBorders>
            <w:shd w:val="clear" w:color="auto" w:fill="auto"/>
            <w:vAlign w:val="bottom"/>
            <w:hideMark/>
          </w:tcPr>
          <w:p w14:paraId="7DA4A44C" w14:textId="7A5DBE7C"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26.60 (16.07)</w:t>
            </w:r>
          </w:p>
        </w:tc>
        <w:tc>
          <w:tcPr>
            <w:tcW w:w="1921" w:type="dxa"/>
            <w:tcBorders>
              <w:top w:val="nil"/>
              <w:left w:val="nil"/>
              <w:bottom w:val="single" w:sz="6" w:space="0" w:color="auto"/>
              <w:right w:val="single" w:sz="6" w:space="0" w:color="auto"/>
            </w:tcBorders>
            <w:shd w:val="clear" w:color="auto" w:fill="auto"/>
            <w:vAlign w:val="bottom"/>
            <w:hideMark/>
          </w:tcPr>
          <w:p w14:paraId="303FE3CF" w14:textId="7961A2D0"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30.36 (10.36-39.96)</w:t>
            </w:r>
          </w:p>
        </w:tc>
        <w:tc>
          <w:tcPr>
            <w:tcW w:w="1851" w:type="dxa"/>
            <w:tcBorders>
              <w:top w:val="nil"/>
              <w:left w:val="nil"/>
              <w:bottom w:val="single" w:sz="6" w:space="0" w:color="auto"/>
              <w:right w:val="single" w:sz="6" w:space="0" w:color="auto"/>
            </w:tcBorders>
            <w:shd w:val="clear" w:color="auto" w:fill="auto"/>
            <w:vAlign w:val="bottom"/>
            <w:hideMark/>
          </w:tcPr>
          <w:p w14:paraId="1E133AC4" w14:textId="499D7928"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(2.91-55.91)</w:t>
            </w:r>
          </w:p>
        </w:tc>
      </w:tr>
      <w:tr w:rsidR="00970253" w:rsidRPr="00970253" w14:paraId="7B4F56FF" w14:textId="77777777" w:rsidTr="00331392">
        <w:trPr>
          <w:trHeight w:val="300"/>
        </w:trPr>
        <w:tc>
          <w:tcPr>
            <w:tcW w:w="4042" w:type="dxa"/>
            <w:tcBorders>
              <w:top w:val="nil"/>
              <w:left w:val="single" w:sz="6" w:space="0" w:color="auto"/>
              <w:bottom w:val="single" w:sz="6" w:space="0" w:color="auto"/>
              <w:right w:val="single" w:sz="6" w:space="0" w:color="auto"/>
            </w:tcBorders>
            <w:shd w:val="clear" w:color="auto" w:fill="auto"/>
            <w:vAlign w:val="bottom"/>
            <w:hideMark/>
          </w:tcPr>
          <w:p w14:paraId="50DFEC86" w14:textId="77777777" w:rsidR="00970253" w:rsidRPr="00970253" w:rsidRDefault="00970253" w:rsidP="00970253">
            <w:pPr>
              <w:spacing w:after="0" w:line="240" w:lineRule="auto"/>
              <w:textAlignment w:val="baseline"/>
              <w:rPr>
                <w:rFonts w:ascii="Calibri" w:eastAsia="Times New Roman" w:hAnsi="Calibri" w:cs="Calibri"/>
                <w:sz w:val="18"/>
                <w:szCs w:val="18"/>
                <w:lang w:eastAsia="en-US"/>
              </w:rPr>
            </w:pPr>
            <w:r w:rsidRPr="3480AADB">
              <w:rPr>
                <w:rFonts w:ascii="Calibri" w:eastAsia="Times New Roman" w:hAnsi="Calibri" w:cs="Calibri"/>
                <w:sz w:val="22"/>
                <w:szCs w:val="22"/>
                <w:lang w:eastAsia="en-US"/>
              </w:rPr>
              <w:t>EDs Entire Cohort, 2022 (N=20) </w:t>
            </w:r>
          </w:p>
        </w:tc>
        <w:tc>
          <w:tcPr>
            <w:tcW w:w="1530" w:type="dxa"/>
            <w:tcBorders>
              <w:top w:val="nil"/>
              <w:left w:val="nil"/>
              <w:bottom w:val="single" w:sz="6" w:space="0" w:color="auto"/>
              <w:right w:val="single" w:sz="6" w:space="0" w:color="auto"/>
            </w:tcBorders>
            <w:shd w:val="clear" w:color="auto" w:fill="auto"/>
            <w:vAlign w:val="bottom"/>
            <w:hideMark/>
          </w:tcPr>
          <w:p w14:paraId="3981AFFD" w14:textId="393DC833"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28.28 (16.63)</w:t>
            </w:r>
          </w:p>
        </w:tc>
        <w:tc>
          <w:tcPr>
            <w:tcW w:w="1921" w:type="dxa"/>
            <w:tcBorders>
              <w:top w:val="nil"/>
              <w:left w:val="nil"/>
              <w:bottom w:val="single" w:sz="6" w:space="0" w:color="auto"/>
              <w:right w:val="single" w:sz="6" w:space="0" w:color="auto"/>
            </w:tcBorders>
            <w:shd w:val="clear" w:color="auto" w:fill="auto"/>
            <w:vAlign w:val="bottom"/>
            <w:hideMark/>
          </w:tcPr>
          <w:p w14:paraId="3F49588C" w14:textId="337025CC"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34.28 (10.83-39.83)</w:t>
            </w:r>
          </w:p>
        </w:tc>
        <w:tc>
          <w:tcPr>
            <w:tcW w:w="1851" w:type="dxa"/>
            <w:tcBorders>
              <w:top w:val="nil"/>
              <w:left w:val="nil"/>
              <w:bottom w:val="single" w:sz="6" w:space="0" w:color="auto"/>
              <w:right w:val="single" w:sz="6" w:space="0" w:color="auto"/>
            </w:tcBorders>
            <w:shd w:val="clear" w:color="auto" w:fill="auto"/>
            <w:vAlign w:val="bottom"/>
            <w:hideMark/>
          </w:tcPr>
          <w:p w14:paraId="7BD6D251" w14:textId="337C7BDE"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3480AADB">
              <w:rPr>
                <w:rFonts w:ascii="Calibri" w:eastAsia="Times New Roman" w:hAnsi="Calibri" w:cs="Calibri"/>
                <w:sz w:val="22"/>
                <w:szCs w:val="22"/>
                <w:lang w:eastAsia="en-US"/>
              </w:rPr>
              <w:t>(3.52-55.91)</w:t>
            </w:r>
          </w:p>
        </w:tc>
      </w:tr>
      <w:tr w:rsidR="00970253" w:rsidRPr="00970253" w14:paraId="601EE8E1" w14:textId="77777777" w:rsidTr="00331392">
        <w:trPr>
          <w:trHeight w:val="300"/>
        </w:trPr>
        <w:tc>
          <w:tcPr>
            <w:tcW w:w="4042" w:type="dxa"/>
            <w:tcBorders>
              <w:top w:val="nil"/>
              <w:left w:val="single" w:sz="6" w:space="0" w:color="auto"/>
              <w:bottom w:val="single" w:sz="6" w:space="0" w:color="auto"/>
              <w:right w:val="single" w:sz="6" w:space="0" w:color="auto"/>
            </w:tcBorders>
            <w:shd w:val="clear" w:color="auto" w:fill="auto"/>
            <w:vAlign w:val="bottom"/>
            <w:hideMark/>
          </w:tcPr>
          <w:p w14:paraId="2DC9724B" w14:textId="77777777" w:rsidR="00970253" w:rsidRPr="00970253" w:rsidRDefault="00970253" w:rsidP="00970253">
            <w:pPr>
              <w:spacing w:after="0" w:line="240" w:lineRule="auto"/>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EDs Entire Cohort, 2023 (N=20) </w:t>
            </w:r>
          </w:p>
        </w:tc>
        <w:tc>
          <w:tcPr>
            <w:tcW w:w="1530" w:type="dxa"/>
            <w:tcBorders>
              <w:top w:val="nil"/>
              <w:left w:val="nil"/>
              <w:bottom w:val="single" w:sz="6" w:space="0" w:color="auto"/>
              <w:right w:val="single" w:sz="6" w:space="0" w:color="auto"/>
            </w:tcBorders>
            <w:shd w:val="clear" w:color="auto" w:fill="auto"/>
            <w:vAlign w:val="bottom"/>
            <w:hideMark/>
          </w:tcPr>
          <w:p w14:paraId="24327240" w14:textId="49A8BB81"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24.92 (15.75)</w:t>
            </w:r>
          </w:p>
        </w:tc>
        <w:tc>
          <w:tcPr>
            <w:tcW w:w="1921" w:type="dxa"/>
            <w:tcBorders>
              <w:top w:val="nil"/>
              <w:left w:val="nil"/>
              <w:bottom w:val="single" w:sz="6" w:space="0" w:color="auto"/>
              <w:right w:val="single" w:sz="6" w:space="0" w:color="auto"/>
            </w:tcBorders>
            <w:shd w:val="clear" w:color="auto" w:fill="auto"/>
            <w:vAlign w:val="bottom"/>
            <w:hideMark/>
          </w:tcPr>
          <w:p w14:paraId="3E55D445" w14:textId="692E251E"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26.30 (10.36-40.19)</w:t>
            </w:r>
          </w:p>
        </w:tc>
        <w:tc>
          <w:tcPr>
            <w:tcW w:w="1851" w:type="dxa"/>
            <w:tcBorders>
              <w:top w:val="nil"/>
              <w:left w:val="nil"/>
              <w:bottom w:val="single" w:sz="6" w:space="0" w:color="auto"/>
              <w:right w:val="single" w:sz="6" w:space="0" w:color="auto"/>
            </w:tcBorders>
            <w:shd w:val="clear" w:color="auto" w:fill="auto"/>
            <w:vAlign w:val="bottom"/>
            <w:hideMark/>
          </w:tcPr>
          <w:p w14:paraId="7DBD3ECB" w14:textId="497EB661"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(2.91-52.13)</w:t>
            </w:r>
          </w:p>
        </w:tc>
      </w:tr>
      <w:tr w:rsidR="00970253" w:rsidRPr="00970253" w14:paraId="0EC67608" w14:textId="77777777" w:rsidTr="00331392">
        <w:trPr>
          <w:trHeight w:val="300"/>
        </w:trPr>
        <w:tc>
          <w:tcPr>
            <w:tcW w:w="4042" w:type="dxa"/>
            <w:tcBorders>
              <w:top w:val="nil"/>
              <w:left w:val="single" w:sz="6" w:space="0" w:color="auto"/>
              <w:bottom w:val="single" w:sz="6" w:space="0" w:color="auto"/>
              <w:right w:val="single" w:sz="6" w:space="0" w:color="auto"/>
            </w:tcBorders>
            <w:shd w:val="clear" w:color="auto" w:fill="auto"/>
            <w:vAlign w:val="bottom"/>
            <w:hideMark/>
          </w:tcPr>
          <w:p w14:paraId="1CD8F8C0" w14:textId="562150D4" w:rsidR="00970253" w:rsidRPr="00970253" w:rsidRDefault="00331392" w:rsidP="00970253">
            <w:pPr>
              <w:spacing w:after="0" w:line="240" w:lineRule="auto"/>
              <w:textAlignment w:val="baseline"/>
              <w:rPr>
                <w:rFonts w:ascii="Calibri" w:eastAsia="Times New Roman" w:hAnsi="Calibri" w:cs="Calibri"/>
                <w:sz w:val="18"/>
                <w:szCs w:val="18"/>
                <w:lang w:eastAsia="en-US"/>
              </w:rPr>
            </w:pPr>
            <w:r>
              <w:rPr>
                <w:rFonts w:ascii="Calibri" w:eastAsia="Times New Roman" w:hAnsi="Calibri" w:cs="Calibri"/>
                <w:sz w:val="22"/>
                <w:szCs w:val="22"/>
                <w:lang w:eastAsia="en-US"/>
              </w:rPr>
              <w:t xml:space="preserve">   </w:t>
            </w:r>
            <w:r w:rsidR="00970253" w:rsidRPr="00970253">
              <w:rPr>
                <w:rFonts w:ascii="Calibri" w:eastAsia="Times New Roman" w:hAnsi="Calibri" w:cs="Calibri"/>
                <w:sz w:val="22"/>
                <w:szCs w:val="22"/>
                <w:lang w:eastAsia="en-US"/>
              </w:rPr>
              <w:t>Adult Non-Mental Health Strata (N=20) </w:t>
            </w:r>
          </w:p>
        </w:tc>
        <w:tc>
          <w:tcPr>
            <w:tcW w:w="1530" w:type="dxa"/>
            <w:tcBorders>
              <w:top w:val="nil"/>
              <w:left w:val="nil"/>
              <w:bottom w:val="single" w:sz="6" w:space="0" w:color="auto"/>
              <w:right w:val="single" w:sz="6" w:space="0" w:color="auto"/>
            </w:tcBorders>
            <w:shd w:val="clear" w:color="auto" w:fill="auto"/>
            <w:vAlign w:val="bottom"/>
            <w:hideMark/>
          </w:tcPr>
          <w:p w14:paraId="4ACB9EA3" w14:textId="1D277431"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28.02 (17.01)</w:t>
            </w:r>
          </w:p>
        </w:tc>
        <w:tc>
          <w:tcPr>
            <w:tcW w:w="1921" w:type="dxa"/>
            <w:tcBorders>
              <w:top w:val="nil"/>
              <w:left w:val="nil"/>
              <w:bottom w:val="single" w:sz="6" w:space="0" w:color="auto"/>
              <w:right w:val="single" w:sz="6" w:space="0" w:color="auto"/>
            </w:tcBorders>
            <w:shd w:val="clear" w:color="auto" w:fill="auto"/>
            <w:vAlign w:val="bottom"/>
            <w:hideMark/>
          </w:tcPr>
          <w:p w14:paraId="0091B899" w14:textId="0DA1442F"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32.47 (10.84-40.59)</w:t>
            </w:r>
          </w:p>
        </w:tc>
        <w:tc>
          <w:tcPr>
            <w:tcW w:w="1851" w:type="dxa"/>
            <w:tcBorders>
              <w:top w:val="nil"/>
              <w:left w:val="nil"/>
              <w:bottom w:val="single" w:sz="6" w:space="0" w:color="auto"/>
              <w:right w:val="single" w:sz="6" w:space="0" w:color="auto"/>
            </w:tcBorders>
            <w:shd w:val="clear" w:color="auto" w:fill="auto"/>
            <w:vAlign w:val="bottom"/>
            <w:hideMark/>
          </w:tcPr>
          <w:p w14:paraId="71636FD7" w14:textId="61007E1D"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(3.68-59.53)</w:t>
            </w:r>
          </w:p>
        </w:tc>
      </w:tr>
      <w:tr w:rsidR="00970253" w:rsidRPr="00970253" w14:paraId="4A1B1DE8" w14:textId="77777777" w:rsidTr="00331392">
        <w:trPr>
          <w:trHeight w:val="300"/>
        </w:trPr>
        <w:tc>
          <w:tcPr>
            <w:tcW w:w="4042" w:type="dxa"/>
            <w:tcBorders>
              <w:top w:val="nil"/>
              <w:left w:val="single" w:sz="6" w:space="0" w:color="auto"/>
              <w:bottom w:val="single" w:sz="6" w:space="0" w:color="auto"/>
              <w:right w:val="single" w:sz="6" w:space="0" w:color="auto"/>
            </w:tcBorders>
            <w:shd w:val="clear" w:color="auto" w:fill="auto"/>
            <w:vAlign w:val="bottom"/>
            <w:hideMark/>
          </w:tcPr>
          <w:p w14:paraId="6EAAD7B6" w14:textId="087F6535" w:rsidR="00970253" w:rsidRPr="00970253" w:rsidRDefault="00331392" w:rsidP="00970253">
            <w:pPr>
              <w:spacing w:after="0" w:line="240" w:lineRule="auto"/>
              <w:textAlignment w:val="baseline"/>
              <w:rPr>
                <w:rFonts w:ascii="Calibri" w:eastAsia="Times New Roman" w:hAnsi="Calibri" w:cs="Calibri"/>
                <w:sz w:val="18"/>
                <w:szCs w:val="18"/>
                <w:lang w:eastAsia="en-US"/>
              </w:rPr>
            </w:pPr>
            <w:r>
              <w:rPr>
                <w:rFonts w:ascii="Calibri" w:eastAsia="Times New Roman" w:hAnsi="Calibri" w:cs="Calibri"/>
                <w:sz w:val="22"/>
                <w:szCs w:val="22"/>
                <w:lang w:eastAsia="en-US"/>
              </w:rPr>
              <w:t xml:space="preserve">   </w:t>
            </w:r>
            <w:r w:rsidR="00970253" w:rsidRPr="00970253">
              <w:rPr>
                <w:rFonts w:ascii="Calibri" w:eastAsia="Times New Roman" w:hAnsi="Calibri" w:cs="Calibri"/>
                <w:sz w:val="22"/>
                <w:szCs w:val="22"/>
                <w:lang w:eastAsia="en-US"/>
              </w:rPr>
              <w:t>Adult Mental Health Strata (N=20) </w:t>
            </w:r>
          </w:p>
        </w:tc>
        <w:tc>
          <w:tcPr>
            <w:tcW w:w="1530" w:type="dxa"/>
            <w:tcBorders>
              <w:top w:val="nil"/>
              <w:left w:val="nil"/>
              <w:bottom w:val="single" w:sz="6" w:space="0" w:color="auto"/>
              <w:right w:val="single" w:sz="6" w:space="0" w:color="auto"/>
            </w:tcBorders>
            <w:shd w:val="clear" w:color="auto" w:fill="auto"/>
            <w:vAlign w:val="bottom"/>
            <w:hideMark/>
          </w:tcPr>
          <w:p w14:paraId="2B2253E9" w14:textId="6AF3088E"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32.67 (19.85)</w:t>
            </w:r>
          </w:p>
        </w:tc>
        <w:tc>
          <w:tcPr>
            <w:tcW w:w="1921" w:type="dxa"/>
            <w:tcBorders>
              <w:top w:val="nil"/>
              <w:left w:val="nil"/>
              <w:bottom w:val="single" w:sz="6" w:space="0" w:color="auto"/>
              <w:right w:val="single" w:sz="6" w:space="0" w:color="auto"/>
            </w:tcBorders>
            <w:shd w:val="clear" w:color="auto" w:fill="auto"/>
            <w:vAlign w:val="bottom"/>
            <w:hideMark/>
          </w:tcPr>
          <w:p w14:paraId="5EF9CF9C" w14:textId="089C309E"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29.60 (14.78-45.91)</w:t>
            </w:r>
          </w:p>
        </w:tc>
        <w:tc>
          <w:tcPr>
            <w:tcW w:w="1851" w:type="dxa"/>
            <w:tcBorders>
              <w:top w:val="nil"/>
              <w:left w:val="nil"/>
              <w:bottom w:val="single" w:sz="6" w:space="0" w:color="auto"/>
              <w:right w:val="single" w:sz="6" w:space="0" w:color="auto"/>
            </w:tcBorders>
            <w:shd w:val="clear" w:color="auto" w:fill="auto"/>
            <w:vAlign w:val="bottom"/>
            <w:hideMark/>
          </w:tcPr>
          <w:p w14:paraId="309E75D4" w14:textId="3E808104"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(8.52-70.80)</w:t>
            </w:r>
          </w:p>
        </w:tc>
      </w:tr>
      <w:tr w:rsidR="00970253" w:rsidRPr="00970253" w14:paraId="4B547B2F" w14:textId="77777777" w:rsidTr="00331392">
        <w:trPr>
          <w:trHeight w:val="300"/>
        </w:trPr>
        <w:tc>
          <w:tcPr>
            <w:tcW w:w="4042" w:type="dxa"/>
            <w:tcBorders>
              <w:top w:val="nil"/>
              <w:left w:val="single" w:sz="6" w:space="0" w:color="auto"/>
              <w:bottom w:val="single" w:sz="6" w:space="0" w:color="auto"/>
              <w:right w:val="single" w:sz="6" w:space="0" w:color="auto"/>
            </w:tcBorders>
            <w:shd w:val="clear" w:color="auto" w:fill="auto"/>
            <w:vAlign w:val="bottom"/>
            <w:hideMark/>
          </w:tcPr>
          <w:p w14:paraId="0D572999" w14:textId="65266387" w:rsidR="00970253" w:rsidRPr="00970253" w:rsidRDefault="00331392" w:rsidP="00970253">
            <w:pPr>
              <w:spacing w:after="0" w:line="240" w:lineRule="auto"/>
              <w:textAlignment w:val="baseline"/>
              <w:rPr>
                <w:rFonts w:ascii="Calibri" w:eastAsia="Times New Roman" w:hAnsi="Calibri" w:cs="Calibri"/>
                <w:sz w:val="18"/>
                <w:szCs w:val="18"/>
                <w:lang w:eastAsia="en-US"/>
              </w:rPr>
            </w:pPr>
            <w:r>
              <w:rPr>
                <w:rFonts w:ascii="Calibri" w:eastAsia="Times New Roman" w:hAnsi="Calibri" w:cs="Calibri"/>
                <w:sz w:val="22"/>
                <w:szCs w:val="22"/>
                <w:lang w:eastAsia="en-US"/>
              </w:rPr>
              <w:t xml:space="preserve">   </w:t>
            </w:r>
            <w:r w:rsidR="00970253" w:rsidRPr="00970253">
              <w:rPr>
                <w:rFonts w:ascii="Calibri" w:eastAsia="Times New Roman" w:hAnsi="Calibri" w:cs="Calibri"/>
                <w:sz w:val="22"/>
                <w:szCs w:val="22"/>
                <w:lang w:eastAsia="en-US"/>
              </w:rPr>
              <w:t>Pediatric Non-Mental Health Strata (N=20) </w:t>
            </w:r>
          </w:p>
        </w:tc>
        <w:tc>
          <w:tcPr>
            <w:tcW w:w="1530" w:type="dxa"/>
            <w:tcBorders>
              <w:top w:val="nil"/>
              <w:left w:val="nil"/>
              <w:bottom w:val="single" w:sz="6" w:space="0" w:color="auto"/>
              <w:right w:val="single" w:sz="6" w:space="0" w:color="auto"/>
            </w:tcBorders>
            <w:shd w:val="clear" w:color="auto" w:fill="auto"/>
            <w:vAlign w:val="bottom"/>
            <w:hideMark/>
          </w:tcPr>
          <w:p w14:paraId="63E37DAA" w14:textId="62E240B5"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18.22 (12.50)</w:t>
            </w:r>
          </w:p>
        </w:tc>
        <w:tc>
          <w:tcPr>
            <w:tcW w:w="1921" w:type="dxa"/>
            <w:tcBorders>
              <w:top w:val="nil"/>
              <w:left w:val="nil"/>
              <w:bottom w:val="single" w:sz="6" w:space="0" w:color="auto"/>
              <w:right w:val="single" w:sz="6" w:space="0" w:color="auto"/>
            </w:tcBorders>
            <w:shd w:val="clear" w:color="auto" w:fill="auto"/>
            <w:vAlign w:val="bottom"/>
            <w:hideMark/>
          </w:tcPr>
          <w:p w14:paraId="2958CD9B" w14:textId="1CD939D2"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15.28 (8.94-27.36)</w:t>
            </w:r>
          </w:p>
        </w:tc>
        <w:tc>
          <w:tcPr>
            <w:tcW w:w="1851" w:type="dxa"/>
            <w:tcBorders>
              <w:top w:val="nil"/>
              <w:left w:val="nil"/>
              <w:bottom w:val="single" w:sz="6" w:space="0" w:color="auto"/>
              <w:right w:val="single" w:sz="6" w:space="0" w:color="auto"/>
            </w:tcBorders>
            <w:shd w:val="clear" w:color="auto" w:fill="auto"/>
            <w:vAlign w:val="bottom"/>
            <w:hideMark/>
          </w:tcPr>
          <w:p w14:paraId="4ED48DE5" w14:textId="17233AE4"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(1.61-40.73)</w:t>
            </w:r>
          </w:p>
        </w:tc>
      </w:tr>
      <w:tr w:rsidR="00970253" w:rsidRPr="00970253" w14:paraId="0043AACD" w14:textId="77777777" w:rsidTr="00331392">
        <w:trPr>
          <w:trHeight w:val="300"/>
        </w:trPr>
        <w:tc>
          <w:tcPr>
            <w:tcW w:w="4042"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306909F" w14:textId="2732F56D" w:rsidR="00970253" w:rsidRPr="00970253" w:rsidRDefault="00331392" w:rsidP="00970253">
            <w:pPr>
              <w:spacing w:after="0" w:line="240" w:lineRule="auto"/>
              <w:textAlignment w:val="baseline"/>
              <w:rPr>
                <w:rFonts w:ascii="Calibri" w:eastAsia="Times New Roman" w:hAnsi="Calibri" w:cs="Calibri"/>
                <w:sz w:val="18"/>
                <w:szCs w:val="18"/>
                <w:lang w:eastAsia="en-US"/>
              </w:rPr>
            </w:pPr>
            <w:r>
              <w:rPr>
                <w:rFonts w:ascii="Calibri" w:eastAsia="Times New Roman" w:hAnsi="Calibri" w:cs="Calibri"/>
                <w:sz w:val="22"/>
                <w:szCs w:val="22"/>
                <w:lang w:eastAsia="en-US"/>
              </w:rPr>
              <w:t xml:space="preserve">   </w:t>
            </w:r>
            <w:r w:rsidR="00970253" w:rsidRPr="00970253">
              <w:rPr>
                <w:rFonts w:ascii="Calibri" w:eastAsia="Times New Roman" w:hAnsi="Calibri" w:cs="Calibri"/>
                <w:sz w:val="22"/>
                <w:szCs w:val="22"/>
                <w:lang w:eastAsia="en-US"/>
              </w:rPr>
              <w:t>Pediatric Mental Health Strata (N=20) </w:t>
            </w:r>
          </w:p>
        </w:tc>
        <w:tc>
          <w:tcPr>
            <w:tcW w:w="1530" w:type="dxa"/>
            <w:tcBorders>
              <w:top w:val="single" w:sz="6" w:space="0" w:color="auto"/>
              <w:left w:val="nil"/>
              <w:bottom w:val="single" w:sz="6" w:space="0" w:color="auto"/>
              <w:right w:val="single" w:sz="6" w:space="0" w:color="auto"/>
            </w:tcBorders>
            <w:shd w:val="clear" w:color="auto" w:fill="auto"/>
            <w:vAlign w:val="bottom"/>
            <w:hideMark/>
          </w:tcPr>
          <w:p w14:paraId="2DE6CF5F" w14:textId="3D970C2D"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22.90 (12.08)</w:t>
            </w:r>
          </w:p>
        </w:tc>
        <w:tc>
          <w:tcPr>
            <w:tcW w:w="1921" w:type="dxa"/>
            <w:tcBorders>
              <w:top w:val="single" w:sz="6" w:space="0" w:color="auto"/>
              <w:left w:val="nil"/>
              <w:bottom w:val="single" w:sz="6" w:space="0" w:color="auto"/>
              <w:right w:val="single" w:sz="6" w:space="0" w:color="auto"/>
            </w:tcBorders>
            <w:shd w:val="clear" w:color="auto" w:fill="auto"/>
            <w:vAlign w:val="bottom"/>
            <w:hideMark/>
          </w:tcPr>
          <w:p w14:paraId="0AAE3E6B" w14:textId="66BB01E6"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20.54 (13.74-32.06)</w:t>
            </w:r>
          </w:p>
        </w:tc>
        <w:tc>
          <w:tcPr>
            <w:tcW w:w="1851" w:type="dxa"/>
            <w:tcBorders>
              <w:top w:val="single" w:sz="6" w:space="0" w:color="auto"/>
              <w:left w:val="nil"/>
              <w:bottom w:val="single" w:sz="6" w:space="0" w:color="auto"/>
              <w:right w:val="single" w:sz="6" w:space="0" w:color="auto"/>
            </w:tcBorders>
            <w:shd w:val="clear" w:color="auto" w:fill="auto"/>
            <w:vAlign w:val="bottom"/>
            <w:hideMark/>
          </w:tcPr>
          <w:p w14:paraId="599D3D40" w14:textId="790B688D"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(2.75-50.00)</w:t>
            </w:r>
          </w:p>
        </w:tc>
      </w:tr>
      <w:tr w:rsidR="00970253" w:rsidRPr="00970253" w14:paraId="6D2AC18D" w14:textId="77777777" w:rsidTr="00331392">
        <w:trPr>
          <w:trHeight w:val="300"/>
        </w:trPr>
        <w:tc>
          <w:tcPr>
            <w:tcW w:w="9344" w:type="dxa"/>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3EFC3930" w14:textId="1E06AC17" w:rsidR="00970253" w:rsidRPr="00970253" w:rsidRDefault="00970253" w:rsidP="3480AADB">
            <w:pPr>
              <w:spacing w:after="0" w:line="240" w:lineRule="auto"/>
              <w:jc w:val="center"/>
              <w:textAlignment w:val="baseline"/>
              <w:rPr>
                <w:rFonts w:ascii="Calibri" w:eastAsia="Times New Roman" w:hAnsi="Calibri" w:cs="Calibri"/>
                <w:sz w:val="22"/>
                <w:szCs w:val="22"/>
                <w:lang w:eastAsia="en-US"/>
              </w:rPr>
            </w:pPr>
            <w:r w:rsidRPr="3480AADB">
              <w:rPr>
                <w:rFonts w:ascii="Calibri" w:eastAsia="Times New Roman" w:hAnsi="Calibri" w:cs="Calibri"/>
                <w:sz w:val="22"/>
                <w:szCs w:val="22"/>
                <w:lang w:eastAsia="en-US"/>
              </w:rPr>
              <w:t>Dataset B</w:t>
            </w:r>
            <w:r w:rsidR="3DC52DC2" w:rsidRPr="3480AADB">
              <w:rPr>
                <w:rFonts w:ascii="Calibri" w:eastAsia="Times New Roman" w:hAnsi="Calibri" w:cs="Calibri"/>
                <w:sz w:val="22"/>
                <w:szCs w:val="22"/>
                <w:lang w:eastAsia="en-US"/>
              </w:rPr>
              <w:t xml:space="preserve"> 2023</w:t>
            </w:r>
          </w:p>
        </w:tc>
      </w:tr>
      <w:tr w:rsidR="00970253" w:rsidRPr="00970253" w14:paraId="551E6332" w14:textId="77777777" w:rsidTr="00331392">
        <w:trPr>
          <w:trHeight w:val="300"/>
        </w:trPr>
        <w:tc>
          <w:tcPr>
            <w:tcW w:w="4042"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C5021A8" w14:textId="12B47DB6" w:rsidR="00970253" w:rsidRPr="00970253" w:rsidRDefault="00970253" w:rsidP="00970253">
            <w:pPr>
              <w:spacing w:after="0" w:line="240" w:lineRule="auto"/>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EDs Entire Cohort</w:t>
            </w:r>
            <w:r w:rsidR="00331392">
              <w:rPr>
                <w:rFonts w:ascii="Calibri" w:eastAsia="Times New Roman" w:hAnsi="Calibri" w:cs="Calibri"/>
                <w:sz w:val="22"/>
                <w:szCs w:val="22"/>
                <w:lang w:eastAsia="en-US"/>
              </w:rPr>
              <w:t xml:space="preserve"> </w:t>
            </w:r>
            <w:r w:rsidRPr="00970253">
              <w:rPr>
                <w:rFonts w:ascii="Calibri" w:eastAsia="Times New Roman" w:hAnsi="Calibri" w:cs="Calibri"/>
                <w:sz w:val="22"/>
                <w:szCs w:val="22"/>
                <w:lang w:eastAsia="en-US"/>
              </w:rPr>
              <w:t>(N=12) </w:t>
            </w:r>
          </w:p>
        </w:tc>
        <w:tc>
          <w:tcPr>
            <w:tcW w:w="1530" w:type="dxa"/>
            <w:tcBorders>
              <w:top w:val="single" w:sz="6" w:space="0" w:color="auto"/>
              <w:left w:val="nil"/>
              <w:bottom w:val="single" w:sz="6" w:space="0" w:color="auto"/>
              <w:right w:val="single" w:sz="6" w:space="0" w:color="auto"/>
            </w:tcBorders>
            <w:shd w:val="clear" w:color="auto" w:fill="auto"/>
            <w:vAlign w:val="bottom"/>
            <w:hideMark/>
          </w:tcPr>
          <w:p w14:paraId="4927DF01" w14:textId="122EEE7D"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23.87 (5.36)</w:t>
            </w:r>
          </w:p>
        </w:tc>
        <w:tc>
          <w:tcPr>
            <w:tcW w:w="1921" w:type="dxa"/>
            <w:tcBorders>
              <w:top w:val="single" w:sz="6" w:space="0" w:color="auto"/>
              <w:left w:val="nil"/>
              <w:bottom w:val="single" w:sz="6" w:space="0" w:color="auto"/>
              <w:right w:val="single" w:sz="6" w:space="0" w:color="auto"/>
            </w:tcBorders>
            <w:shd w:val="clear" w:color="auto" w:fill="auto"/>
            <w:vAlign w:val="bottom"/>
            <w:hideMark/>
          </w:tcPr>
          <w:p w14:paraId="19A31351" w14:textId="2D7FF931"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24.07 (20.28-27.97)</w:t>
            </w:r>
          </w:p>
        </w:tc>
        <w:tc>
          <w:tcPr>
            <w:tcW w:w="1851" w:type="dxa"/>
            <w:tcBorders>
              <w:top w:val="single" w:sz="6" w:space="0" w:color="auto"/>
              <w:left w:val="nil"/>
              <w:bottom w:val="single" w:sz="6" w:space="0" w:color="auto"/>
              <w:right w:val="single" w:sz="6" w:space="0" w:color="auto"/>
            </w:tcBorders>
            <w:shd w:val="clear" w:color="auto" w:fill="auto"/>
            <w:vAlign w:val="bottom"/>
            <w:hideMark/>
          </w:tcPr>
          <w:p w14:paraId="2028B7C2" w14:textId="2187A717"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(15.91-32.21)</w:t>
            </w:r>
          </w:p>
        </w:tc>
      </w:tr>
      <w:tr w:rsidR="00970253" w:rsidRPr="00970253" w14:paraId="3A76B724" w14:textId="77777777" w:rsidTr="00331392">
        <w:trPr>
          <w:trHeight w:val="300"/>
        </w:trPr>
        <w:tc>
          <w:tcPr>
            <w:tcW w:w="4042"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9D04737" w14:textId="77777777" w:rsidR="00970253" w:rsidRPr="00970253" w:rsidRDefault="00970253" w:rsidP="00970253">
            <w:pPr>
              <w:spacing w:after="0" w:line="240" w:lineRule="auto"/>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Adult Non-Mental Health Strata (N=12) </w:t>
            </w:r>
          </w:p>
        </w:tc>
        <w:tc>
          <w:tcPr>
            <w:tcW w:w="1530" w:type="dxa"/>
            <w:tcBorders>
              <w:top w:val="single" w:sz="6" w:space="0" w:color="auto"/>
              <w:left w:val="nil"/>
              <w:bottom w:val="single" w:sz="6" w:space="0" w:color="auto"/>
              <w:right w:val="single" w:sz="6" w:space="0" w:color="auto"/>
            </w:tcBorders>
            <w:shd w:val="clear" w:color="auto" w:fill="auto"/>
            <w:vAlign w:val="bottom"/>
            <w:hideMark/>
          </w:tcPr>
          <w:p w14:paraId="1648B87D" w14:textId="6C21F279"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23.59 (4.82)</w:t>
            </w:r>
          </w:p>
        </w:tc>
        <w:tc>
          <w:tcPr>
            <w:tcW w:w="1921" w:type="dxa"/>
            <w:tcBorders>
              <w:top w:val="single" w:sz="6" w:space="0" w:color="auto"/>
              <w:left w:val="nil"/>
              <w:bottom w:val="single" w:sz="6" w:space="0" w:color="auto"/>
              <w:right w:val="single" w:sz="6" w:space="0" w:color="auto"/>
            </w:tcBorders>
            <w:shd w:val="clear" w:color="auto" w:fill="auto"/>
            <w:vAlign w:val="bottom"/>
            <w:hideMark/>
          </w:tcPr>
          <w:p w14:paraId="7EDA4D07" w14:textId="6D5FF2FB"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23.54 (20.23-27.30)</w:t>
            </w:r>
          </w:p>
        </w:tc>
        <w:tc>
          <w:tcPr>
            <w:tcW w:w="1851" w:type="dxa"/>
            <w:tcBorders>
              <w:top w:val="single" w:sz="6" w:space="0" w:color="auto"/>
              <w:left w:val="nil"/>
              <w:bottom w:val="single" w:sz="6" w:space="0" w:color="auto"/>
              <w:right w:val="single" w:sz="6" w:space="0" w:color="auto"/>
            </w:tcBorders>
            <w:shd w:val="clear" w:color="auto" w:fill="auto"/>
            <w:vAlign w:val="bottom"/>
            <w:hideMark/>
          </w:tcPr>
          <w:p w14:paraId="17C9F989" w14:textId="14F97E19"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(15.90-30.90)</w:t>
            </w:r>
          </w:p>
        </w:tc>
      </w:tr>
      <w:tr w:rsidR="00970253" w:rsidRPr="00970253" w14:paraId="6383D89C" w14:textId="77777777" w:rsidTr="00331392">
        <w:trPr>
          <w:trHeight w:val="300"/>
        </w:trPr>
        <w:tc>
          <w:tcPr>
            <w:tcW w:w="4042"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75CA6A8" w14:textId="77777777" w:rsidR="00970253" w:rsidRPr="00970253" w:rsidRDefault="00970253" w:rsidP="00970253">
            <w:pPr>
              <w:spacing w:after="0" w:line="240" w:lineRule="auto"/>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Adult Mental Health Strata (N=12) </w:t>
            </w:r>
          </w:p>
        </w:tc>
        <w:tc>
          <w:tcPr>
            <w:tcW w:w="1530" w:type="dxa"/>
            <w:tcBorders>
              <w:top w:val="single" w:sz="6" w:space="0" w:color="auto"/>
              <w:left w:val="nil"/>
              <w:bottom w:val="single" w:sz="6" w:space="0" w:color="auto"/>
              <w:right w:val="single" w:sz="6" w:space="0" w:color="auto"/>
            </w:tcBorders>
            <w:shd w:val="clear" w:color="auto" w:fill="auto"/>
            <w:vAlign w:val="bottom"/>
            <w:hideMark/>
          </w:tcPr>
          <w:p w14:paraId="38727F48" w14:textId="426742C0"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49.93 (10.55)</w:t>
            </w:r>
          </w:p>
        </w:tc>
        <w:tc>
          <w:tcPr>
            <w:tcW w:w="1921" w:type="dxa"/>
            <w:tcBorders>
              <w:top w:val="single" w:sz="6" w:space="0" w:color="auto"/>
              <w:left w:val="nil"/>
              <w:bottom w:val="single" w:sz="6" w:space="0" w:color="auto"/>
              <w:right w:val="single" w:sz="6" w:space="0" w:color="auto"/>
            </w:tcBorders>
            <w:shd w:val="clear" w:color="auto" w:fill="auto"/>
            <w:vAlign w:val="bottom"/>
            <w:hideMark/>
          </w:tcPr>
          <w:p w14:paraId="1B89B790" w14:textId="0E788609"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52.27 (41.35-57.57)</w:t>
            </w:r>
          </w:p>
        </w:tc>
        <w:tc>
          <w:tcPr>
            <w:tcW w:w="1851" w:type="dxa"/>
            <w:tcBorders>
              <w:top w:val="single" w:sz="6" w:space="0" w:color="auto"/>
              <w:left w:val="nil"/>
              <w:bottom w:val="single" w:sz="6" w:space="0" w:color="auto"/>
              <w:right w:val="single" w:sz="6" w:space="0" w:color="auto"/>
            </w:tcBorders>
            <w:shd w:val="clear" w:color="auto" w:fill="auto"/>
            <w:vAlign w:val="bottom"/>
            <w:hideMark/>
          </w:tcPr>
          <w:p w14:paraId="0D53D0F4" w14:textId="40BAC948"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(34.57-66.48)</w:t>
            </w:r>
          </w:p>
        </w:tc>
      </w:tr>
      <w:tr w:rsidR="00970253" w:rsidRPr="00970253" w14:paraId="10890B2B" w14:textId="77777777" w:rsidTr="00331392">
        <w:trPr>
          <w:trHeight w:val="300"/>
        </w:trPr>
        <w:tc>
          <w:tcPr>
            <w:tcW w:w="4042"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419CCCF" w14:textId="77777777" w:rsidR="00970253" w:rsidRPr="00970253" w:rsidRDefault="00970253" w:rsidP="00970253">
            <w:pPr>
              <w:spacing w:after="0" w:line="240" w:lineRule="auto"/>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Pediatric Non-Mental Health Strata (N=12) </w:t>
            </w:r>
          </w:p>
        </w:tc>
        <w:tc>
          <w:tcPr>
            <w:tcW w:w="1530" w:type="dxa"/>
            <w:tcBorders>
              <w:top w:val="single" w:sz="6" w:space="0" w:color="auto"/>
              <w:left w:val="nil"/>
              <w:bottom w:val="single" w:sz="6" w:space="0" w:color="auto"/>
              <w:right w:val="single" w:sz="6" w:space="0" w:color="auto"/>
            </w:tcBorders>
            <w:shd w:val="clear" w:color="auto" w:fill="auto"/>
            <w:vAlign w:val="bottom"/>
            <w:hideMark/>
          </w:tcPr>
          <w:p w14:paraId="7CD30FDD" w14:textId="58C8A9F8"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16.67 (10.15)</w:t>
            </w:r>
          </w:p>
        </w:tc>
        <w:tc>
          <w:tcPr>
            <w:tcW w:w="1921" w:type="dxa"/>
            <w:tcBorders>
              <w:top w:val="single" w:sz="6" w:space="0" w:color="auto"/>
              <w:left w:val="nil"/>
              <w:bottom w:val="single" w:sz="6" w:space="0" w:color="auto"/>
              <w:right w:val="single" w:sz="6" w:space="0" w:color="auto"/>
            </w:tcBorders>
            <w:shd w:val="clear" w:color="auto" w:fill="auto"/>
            <w:vAlign w:val="bottom"/>
            <w:hideMark/>
          </w:tcPr>
          <w:p w14:paraId="48149C5A" w14:textId="252D6EA1"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14.94 (10.04-24.37)</w:t>
            </w:r>
          </w:p>
        </w:tc>
        <w:tc>
          <w:tcPr>
            <w:tcW w:w="1851" w:type="dxa"/>
            <w:tcBorders>
              <w:top w:val="single" w:sz="6" w:space="0" w:color="auto"/>
              <w:left w:val="nil"/>
              <w:bottom w:val="single" w:sz="6" w:space="0" w:color="auto"/>
              <w:right w:val="single" w:sz="6" w:space="0" w:color="auto"/>
            </w:tcBorders>
            <w:shd w:val="clear" w:color="auto" w:fill="auto"/>
            <w:vAlign w:val="bottom"/>
            <w:hideMark/>
          </w:tcPr>
          <w:p w14:paraId="59BF0754" w14:textId="5AF9E0AA"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(2.98-34.07)</w:t>
            </w:r>
          </w:p>
        </w:tc>
      </w:tr>
      <w:tr w:rsidR="00970253" w:rsidRPr="00970253" w14:paraId="63E6A182" w14:textId="77777777" w:rsidTr="00331392">
        <w:trPr>
          <w:trHeight w:val="300"/>
        </w:trPr>
        <w:tc>
          <w:tcPr>
            <w:tcW w:w="4042"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47E2871" w14:textId="77777777" w:rsidR="00970253" w:rsidRPr="00970253" w:rsidRDefault="00970253" w:rsidP="00970253">
            <w:pPr>
              <w:spacing w:after="0" w:line="240" w:lineRule="auto"/>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Pediatric Mental Health Strata (N=12) </w:t>
            </w:r>
          </w:p>
        </w:tc>
        <w:tc>
          <w:tcPr>
            <w:tcW w:w="1530" w:type="dxa"/>
            <w:tcBorders>
              <w:top w:val="single" w:sz="6" w:space="0" w:color="auto"/>
              <w:left w:val="nil"/>
              <w:bottom w:val="single" w:sz="6" w:space="0" w:color="auto"/>
              <w:right w:val="single" w:sz="6" w:space="0" w:color="auto"/>
            </w:tcBorders>
            <w:shd w:val="clear" w:color="auto" w:fill="auto"/>
            <w:vAlign w:val="bottom"/>
            <w:hideMark/>
          </w:tcPr>
          <w:p w14:paraId="26E25D41" w14:textId="3F2CD338"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52.62 (10.89)</w:t>
            </w:r>
          </w:p>
        </w:tc>
        <w:tc>
          <w:tcPr>
            <w:tcW w:w="1921" w:type="dxa"/>
            <w:tcBorders>
              <w:top w:val="single" w:sz="6" w:space="0" w:color="auto"/>
              <w:left w:val="nil"/>
              <w:bottom w:val="single" w:sz="6" w:space="0" w:color="auto"/>
              <w:right w:val="single" w:sz="6" w:space="0" w:color="auto"/>
            </w:tcBorders>
            <w:shd w:val="clear" w:color="auto" w:fill="auto"/>
            <w:vAlign w:val="bottom"/>
            <w:hideMark/>
          </w:tcPr>
          <w:p w14:paraId="55205729" w14:textId="35AFCFAE"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52.19 (46.59-58.54)</w:t>
            </w:r>
          </w:p>
        </w:tc>
        <w:tc>
          <w:tcPr>
            <w:tcW w:w="1851" w:type="dxa"/>
            <w:tcBorders>
              <w:top w:val="single" w:sz="6" w:space="0" w:color="auto"/>
              <w:left w:val="nil"/>
              <w:bottom w:val="single" w:sz="6" w:space="0" w:color="auto"/>
              <w:right w:val="single" w:sz="6" w:space="0" w:color="auto"/>
            </w:tcBorders>
            <w:shd w:val="clear" w:color="auto" w:fill="auto"/>
            <w:vAlign w:val="bottom"/>
            <w:hideMark/>
          </w:tcPr>
          <w:p w14:paraId="54BCA3D9" w14:textId="34BF12DD" w:rsidR="00970253" w:rsidRPr="00970253" w:rsidRDefault="00970253" w:rsidP="00970253">
            <w:pPr>
              <w:spacing w:after="0" w:line="240" w:lineRule="auto"/>
              <w:jc w:val="center"/>
              <w:textAlignment w:val="baseline"/>
              <w:rPr>
                <w:rFonts w:ascii="Calibri" w:eastAsia="Times New Roman" w:hAnsi="Calibri" w:cs="Calibri"/>
                <w:sz w:val="18"/>
                <w:szCs w:val="18"/>
                <w:lang w:eastAsia="en-US"/>
              </w:rPr>
            </w:pPr>
            <w:r w:rsidRPr="00970253">
              <w:rPr>
                <w:rFonts w:ascii="Calibri" w:eastAsia="Times New Roman" w:hAnsi="Calibri" w:cs="Calibri"/>
                <w:sz w:val="22"/>
                <w:szCs w:val="22"/>
                <w:lang w:eastAsia="en-US"/>
              </w:rPr>
              <w:t>(33.82-71.62)</w:t>
            </w:r>
          </w:p>
        </w:tc>
      </w:tr>
    </w:tbl>
    <w:p w14:paraId="24903C23" w14:textId="7BF804DF" w:rsidR="00F90B43" w:rsidRDefault="69FBB8BC" w:rsidP="5EB58AE4">
      <w:pPr>
        <w:spacing w:before="240"/>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Additionally, below is the distribution (mean, standard deviation, median, minimum and maximum)</w:t>
      </w:r>
      <w:r w:rsidR="15A122BB" w:rsidRPr="5EB58AE4">
        <w:rPr>
          <w:rFonts w:ascii="Calibri" w:eastAsia="Calibri" w:hAnsi="Calibri" w:cs="Calibri"/>
          <w:color w:val="000000" w:themeColor="text1"/>
          <w:sz w:val="22"/>
          <w:szCs w:val="22"/>
        </w:rPr>
        <w:t xml:space="preserve"> </w:t>
      </w:r>
      <w:r w:rsidRPr="5EB58AE4">
        <w:rPr>
          <w:rFonts w:ascii="Calibri" w:eastAsia="Calibri" w:hAnsi="Calibri" w:cs="Calibri"/>
          <w:color w:val="000000" w:themeColor="text1"/>
          <w:sz w:val="22"/>
          <w:szCs w:val="22"/>
        </w:rPr>
        <w:t xml:space="preserve">of numerator components by strata, indicating which component had the potential to trigger the numerator (outcome), in </w:t>
      </w:r>
      <w:hyperlink w:anchor="Table5" w:history="1">
        <w:r w:rsidRPr="00E62DB6">
          <w:rPr>
            <w:rStyle w:val="Hyperlink"/>
            <w:rFonts w:ascii="Calibri" w:eastAsia="Calibri" w:hAnsi="Calibri" w:cs="Calibri"/>
            <w:sz w:val="22"/>
            <w:szCs w:val="22"/>
          </w:rPr>
          <w:t>Table 5</w:t>
        </w:r>
      </w:hyperlink>
      <w:r w:rsidRPr="5EB58AE4">
        <w:rPr>
          <w:rFonts w:ascii="Calibri" w:eastAsia="Calibri" w:hAnsi="Calibri" w:cs="Calibri"/>
          <w:sz w:val="22"/>
          <w:szCs w:val="22"/>
        </w:rPr>
        <w:t>;</w:t>
      </w:r>
      <w:r w:rsidRPr="5EB58AE4">
        <w:rPr>
          <w:rFonts w:ascii="Calibri" w:eastAsia="Calibri" w:hAnsi="Calibri" w:cs="Calibri"/>
          <w:color w:val="000000" w:themeColor="text1"/>
          <w:sz w:val="22"/>
          <w:szCs w:val="22"/>
        </w:rPr>
        <w:t xml:space="preserve"> an ED encounter with any one of the numerator components triggered will be included in the numerator (outcome). While each encounter is only counted once in the measure numerator, the numerator components displayed in this table (Numerators 1-4) are counted individually </w:t>
      </w:r>
      <w:r w:rsidRPr="5EB58AE4">
        <w:rPr>
          <w:rFonts w:ascii="Calibri" w:eastAsia="Calibri" w:hAnsi="Calibri" w:cs="Calibri"/>
          <w:color w:val="000000" w:themeColor="text1"/>
          <w:sz w:val="22"/>
          <w:szCs w:val="22"/>
        </w:rPr>
        <w:lastRenderedPageBreak/>
        <w:t>and are not mutually exclusive (one encounter may include triggering of more than one of the four components) in this table</w:t>
      </w:r>
      <w:r w:rsidR="002E1ACE">
        <w:rPr>
          <w:rFonts w:ascii="Calibri" w:eastAsia="Calibri" w:hAnsi="Calibri" w:cs="Calibri"/>
          <w:color w:val="000000" w:themeColor="text1"/>
          <w:sz w:val="22"/>
          <w:szCs w:val="22"/>
        </w:rPr>
        <w:t>. T</w:t>
      </w:r>
      <w:r w:rsidRPr="5EB58AE4">
        <w:rPr>
          <w:rFonts w:ascii="Calibri" w:eastAsia="Calibri" w:hAnsi="Calibri" w:cs="Calibri"/>
          <w:color w:val="000000" w:themeColor="text1"/>
          <w:sz w:val="22"/>
          <w:szCs w:val="22"/>
        </w:rPr>
        <w:t>he strata are mutually exclusive</w:t>
      </w:r>
      <w:r w:rsidR="002E1ACE">
        <w:rPr>
          <w:rFonts w:ascii="Calibri" w:eastAsia="Calibri" w:hAnsi="Calibri" w:cs="Calibri"/>
          <w:color w:val="000000" w:themeColor="text1"/>
          <w:sz w:val="22"/>
          <w:szCs w:val="22"/>
        </w:rPr>
        <w:t xml:space="preserve"> (i.e.</w:t>
      </w:r>
      <w:r w:rsidR="004F0BE3">
        <w:rPr>
          <w:rFonts w:ascii="Calibri" w:eastAsia="Calibri" w:hAnsi="Calibri" w:cs="Calibri"/>
          <w:color w:val="000000" w:themeColor="text1"/>
          <w:sz w:val="22"/>
          <w:szCs w:val="22"/>
        </w:rPr>
        <w:t>,</w:t>
      </w:r>
      <w:r w:rsidR="002E1ACE">
        <w:rPr>
          <w:rFonts w:ascii="Calibri" w:eastAsia="Calibri" w:hAnsi="Calibri" w:cs="Calibri"/>
          <w:color w:val="000000" w:themeColor="text1"/>
          <w:sz w:val="22"/>
          <w:szCs w:val="22"/>
        </w:rPr>
        <w:t xml:space="preserve"> </w:t>
      </w:r>
      <w:r w:rsidR="004F0BE3">
        <w:rPr>
          <w:rFonts w:ascii="Calibri" w:eastAsia="Calibri" w:hAnsi="Calibri" w:cs="Calibri"/>
          <w:color w:val="000000" w:themeColor="text1"/>
          <w:sz w:val="22"/>
          <w:szCs w:val="22"/>
        </w:rPr>
        <w:t>each</w:t>
      </w:r>
      <w:r w:rsidR="002E1ACE">
        <w:rPr>
          <w:rFonts w:ascii="Calibri" w:eastAsia="Calibri" w:hAnsi="Calibri" w:cs="Calibri"/>
          <w:color w:val="000000" w:themeColor="text1"/>
          <w:sz w:val="22"/>
          <w:szCs w:val="22"/>
        </w:rPr>
        <w:t xml:space="preserve"> encounter is counted in only one strata)</w:t>
      </w:r>
      <w:r w:rsidRPr="5EB58AE4">
        <w:rPr>
          <w:rFonts w:ascii="Calibri" w:eastAsia="Calibri" w:hAnsi="Calibri" w:cs="Calibri"/>
          <w:color w:val="000000" w:themeColor="text1"/>
          <w:sz w:val="22"/>
          <w:szCs w:val="22"/>
        </w:rPr>
        <w:t xml:space="preserve">. This analysis used Dataset A 2023. </w:t>
      </w:r>
    </w:p>
    <w:p w14:paraId="326B8172" w14:textId="53DAA652" w:rsidR="00F90B43" w:rsidRDefault="69FBB8BC"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Not every ED had patients that triggered every numerator criterion. For example, two EDs did not have any of their patients under 18 with mental health diagnosis wait longer than one hour to be treated. In contrast, every ED had some adult patients who waited longer than one hour, and some pediatric patients without mental health diagnosis who waited longer than one hour. </w:t>
      </w:r>
    </w:p>
    <w:p w14:paraId="340DAB4D" w14:textId="32BA94C4" w:rsidR="00F90B43" w:rsidRPr="00E62DB6" w:rsidRDefault="7F28DB11" w:rsidP="5EB58AE4">
      <w:pPr>
        <w:spacing w:after="120" w:line="259" w:lineRule="auto"/>
        <w:rPr>
          <w:rFonts w:ascii="Calibri" w:eastAsia="Calibri" w:hAnsi="Calibri" w:cs="Calibri"/>
          <w:b/>
          <w:sz w:val="22"/>
          <w:szCs w:val="22"/>
        </w:rPr>
      </w:pPr>
      <w:bookmarkStart w:id="7" w:name="Table5"/>
      <w:r w:rsidRPr="00E62DB6">
        <w:rPr>
          <w:rFonts w:ascii="Calibri" w:eastAsia="Calibri" w:hAnsi="Calibri" w:cs="Calibri"/>
          <w:b/>
          <w:sz w:val="22"/>
          <w:szCs w:val="22"/>
        </w:rPr>
        <w:t>Table 5. Distribution of Numerator Components per strata, Dataset A 2023</w:t>
      </w:r>
    </w:p>
    <w:tbl>
      <w:tblPr>
        <w:tblW w:w="9900" w:type="dxa"/>
        <w:tblInd w:w="-278"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378"/>
        <w:gridCol w:w="1438"/>
        <w:gridCol w:w="761"/>
        <w:gridCol w:w="1438"/>
        <w:gridCol w:w="1945"/>
        <w:gridCol w:w="1940"/>
      </w:tblGrid>
      <w:tr w:rsidR="5EB58AE4" w14:paraId="1E52C4A2" w14:textId="77777777" w:rsidTr="009D36BD">
        <w:trPr>
          <w:trHeight w:val="300"/>
        </w:trPr>
        <w:tc>
          <w:tcPr>
            <w:tcW w:w="2378" w:type="dxa"/>
            <w:tcBorders>
              <w:top w:val="single" w:sz="6" w:space="0" w:color="auto"/>
              <w:left w:val="single" w:sz="6" w:space="0" w:color="auto"/>
              <w:bottom w:val="single" w:sz="6" w:space="0" w:color="auto"/>
              <w:right w:val="single" w:sz="6" w:space="0" w:color="auto"/>
            </w:tcBorders>
            <w:shd w:val="clear" w:color="auto" w:fill="323E4F"/>
            <w:tcMar>
              <w:left w:w="105" w:type="dxa"/>
              <w:right w:w="105" w:type="dxa"/>
            </w:tcMar>
          </w:tcPr>
          <w:bookmarkEnd w:id="7"/>
          <w:p w14:paraId="04CE14A1" w14:textId="5E5C73CB" w:rsidR="5EB58AE4" w:rsidRDefault="5EB58AE4" w:rsidP="5EB58AE4">
            <w:pPr>
              <w:spacing w:line="259" w:lineRule="auto"/>
              <w:jc w:val="center"/>
              <w:rPr>
                <w:rFonts w:ascii="Calibri" w:eastAsia="Calibri" w:hAnsi="Calibri" w:cs="Calibri"/>
                <w:color w:val="FFFFFF" w:themeColor="background1"/>
                <w:sz w:val="22"/>
                <w:szCs w:val="22"/>
              </w:rPr>
            </w:pPr>
            <w:r w:rsidRPr="5EB58AE4">
              <w:rPr>
                <w:rFonts w:ascii="Calibri" w:eastAsia="Calibri" w:hAnsi="Calibri" w:cs="Calibri"/>
                <w:b/>
                <w:bCs/>
                <w:color w:val="FFFFFF" w:themeColor="background1"/>
                <w:sz w:val="22"/>
                <w:szCs w:val="22"/>
              </w:rPr>
              <w:t>Numerator Component</w:t>
            </w:r>
          </w:p>
        </w:tc>
        <w:tc>
          <w:tcPr>
            <w:tcW w:w="1438" w:type="dxa"/>
            <w:tcBorders>
              <w:top w:val="single" w:sz="6" w:space="0" w:color="auto"/>
              <w:left w:val="single" w:sz="6" w:space="0" w:color="auto"/>
              <w:bottom w:val="single" w:sz="6" w:space="0" w:color="auto"/>
              <w:right w:val="single" w:sz="6" w:space="0" w:color="auto"/>
            </w:tcBorders>
            <w:shd w:val="clear" w:color="auto" w:fill="323E4F"/>
            <w:tcMar>
              <w:left w:w="105" w:type="dxa"/>
              <w:right w:w="105" w:type="dxa"/>
            </w:tcMar>
          </w:tcPr>
          <w:p w14:paraId="47975F1D" w14:textId="335D2A98" w:rsidR="5EB58AE4" w:rsidRDefault="5EB58AE4" w:rsidP="5EB58AE4">
            <w:pPr>
              <w:spacing w:line="259" w:lineRule="auto"/>
              <w:jc w:val="center"/>
              <w:rPr>
                <w:rFonts w:ascii="Calibri" w:eastAsia="Calibri" w:hAnsi="Calibri" w:cs="Calibri"/>
                <w:color w:val="FFFFFF" w:themeColor="background1"/>
                <w:sz w:val="22"/>
                <w:szCs w:val="22"/>
              </w:rPr>
            </w:pPr>
            <w:r w:rsidRPr="5EB58AE4">
              <w:rPr>
                <w:rFonts w:ascii="Calibri" w:eastAsia="Calibri" w:hAnsi="Calibri" w:cs="Calibri"/>
                <w:b/>
                <w:bCs/>
                <w:color w:val="FFFFFF" w:themeColor="background1"/>
                <w:sz w:val="22"/>
                <w:szCs w:val="22"/>
              </w:rPr>
              <w:t>Strata</w:t>
            </w:r>
          </w:p>
        </w:tc>
        <w:tc>
          <w:tcPr>
            <w:tcW w:w="761" w:type="dxa"/>
            <w:tcBorders>
              <w:top w:val="single" w:sz="6" w:space="0" w:color="auto"/>
              <w:left w:val="single" w:sz="6" w:space="0" w:color="auto"/>
              <w:bottom w:val="single" w:sz="6" w:space="0" w:color="auto"/>
              <w:right w:val="single" w:sz="6" w:space="0" w:color="auto"/>
            </w:tcBorders>
            <w:shd w:val="clear" w:color="auto" w:fill="323E4F"/>
            <w:tcMar>
              <w:left w:w="105" w:type="dxa"/>
              <w:right w:w="105" w:type="dxa"/>
            </w:tcMar>
          </w:tcPr>
          <w:p w14:paraId="3696D34E" w14:textId="5BC352A4" w:rsidR="5EB58AE4" w:rsidRDefault="5EB58AE4" w:rsidP="5EB58AE4">
            <w:pPr>
              <w:spacing w:line="259" w:lineRule="auto"/>
              <w:jc w:val="center"/>
              <w:rPr>
                <w:rFonts w:ascii="Calibri" w:eastAsia="Calibri" w:hAnsi="Calibri" w:cs="Calibri"/>
                <w:color w:val="FFFFFF" w:themeColor="background1"/>
                <w:sz w:val="22"/>
                <w:szCs w:val="22"/>
              </w:rPr>
            </w:pPr>
            <w:r w:rsidRPr="5EB58AE4">
              <w:rPr>
                <w:rFonts w:ascii="Calibri" w:eastAsia="Calibri" w:hAnsi="Calibri" w:cs="Calibri"/>
                <w:b/>
                <w:bCs/>
                <w:color w:val="FFFFFF" w:themeColor="background1"/>
                <w:sz w:val="22"/>
                <w:szCs w:val="22"/>
              </w:rPr>
              <w:t># EDs</w:t>
            </w:r>
          </w:p>
        </w:tc>
        <w:tc>
          <w:tcPr>
            <w:tcW w:w="1438" w:type="dxa"/>
            <w:tcBorders>
              <w:top w:val="single" w:sz="6" w:space="0" w:color="auto"/>
              <w:left w:val="single" w:sz="6" w:space="0" w:color="auto"/>
              <w:bottom w:val="single" w:sz="6" w:space="0" w:color="auto"/>
              <w:right w:val="single" w:sz="6" w:space="0" w:color="auto"/>
            </w:tcBorders>
            <w:shd w:val="clear" w:color="auto" w:fill="323E4F"/>
            <w:tcMar>
              <w:left w:w="105" w:type="dxa"/>
              <w:right w:w="105" w:type="dxa"/>
            </w:tcMar>
          </w:tcPr>
          <w:p w14:paraId="1904C4FC" w14:textId="5B9FAEB3" w:rsidR="5EB58AE4" w:rsidRDefault="5EB58AE4" w:rsidP="5EB58AE4">
            <w:pPr>
              <w:spacing w:line="259" w:lineRule="auto"/>
              <w:jc w:val="center"/>
              <w:rPr>
                <w:rFonts w:ascii="Calibri" w:eastAsia="Calibri" w:hAnsi="Calibri" w:cs="Calibri"/>
                <w:color w:val="FFFFFF" w:themeColor="background1"/>
                <w:sz w:val="22"/>
                <w:szCs w:val="22"/>
              </w:rPr>
            </w:pPr>
            <w:r w:rsidRPr="5EB58AE4">
              <w:rPr>
                <w:rFonts w:ascii="Calibri" w:eastAsia="Calibri" w:hAnsi="Calibri" w:cs="Calibri"/>
                <w:b/>
                <w:bCs/>
                <w:color w:val="FFFFFF" w:themeColor="background1"/>
                <w:sz w:val="22"/>
                <w:szCs w:val="22"/>
              </w:rPr>
              <w:t>Mean (SD)</w:t>
            </w:r>
          </w:p>
        </w:tc>
        <w:tc>
          <w:tcPr>
            <w:tcW w:w="1945" w:type="dxa"/>
            <w:tcBorders>
              <w:top w:val="single" w:sz="6" w:space="0" w:color="auto"/>
              <w:left w:val="single" w:sz="6" w:space="0" w:color="auto"/>
              <w:bottom w:val="single" w:sz="6" w:space="0" w:color="auto"/>
              <w:right w:val="single" w:sz="6" w:space="0" w:color="auto"/>
            </w:tcBorders>
            <w:shd w:val="clear" w:color="auto" w:fill="323E4F"/>
            <w:tcMar>
              <w:left w:w="105" w:type="dxa"/>
              <w:right w:w="105" w:type="dxa"/>
            </w:tcMar>
          </w:tcPr>
          <w:p w14:paraId="7DC362C3" w14:textId="3E3538AC" w:rsidR="5EB58AE4" w:rsidRDefault="5EB58AE4" w:rsidP="5EB58AE4">
            <w:pPr>
              <w:spacing w:line="259" w:lineRule="auto"/>
              <w:jc w:val="center"/>
              <w:rPr>
                <w:rFonts w:ascii="Calibri" w:eastAsia="Calibri" w:hAnsi="Calibri" w:cs="Calibri"/>
                <w:color w:val="FFFFFF" w:themeColor="background1"/>
                <w:sz w:val="22"/>
                <w:szCs w:val="22"/>
              </w:rPr>
            </w:pPr>
            <w:r w:rsidRPr="5EB58AE4">
              <w:rPr>
                <w:rFonts w:ascii="Calibri" w:eastAsia="Calibri" w:hAnsi="Calibri" w:cs="Calibri"/>
                <w:b/>
                <w:bCs/>
                <w:color w:val="FFFFFF" w:themeColor="background1"/>
                <w:sz w:val="22"/>
                <w:szCs w:val="22"/>
              </w:rPr>
              <w:t>Median (IQR)</w:t>
            </w:r>
          </w:p>
        </w:tc>
        <w:tc>
          <w:tcPr>
            <w:tcW w:w="1940" w:type="dxa"/>
            <w:tcBorders>
              <w:top w:val="single" w:sz="6" w:space="0" w:color="auto"/>
              <w:left w:val="single" w:sz="6" w:space="0" w:color="auto"/>
              <w:bottom w:val="single" w:sz="6" w:space="0" w:color="auto"/>
              <w:right w:val="single" w:sz="6" w:space="0" w:color="auto"/>
            </w:tcBorders>
            <w:shd w:val="clear" w:color="auto" w:fill="323E4F"/>
            <w:tcMar>
              <w:left w:w="105" w:type="dxa"/>
              <w:right w:w="105" w:type="dxa"/>
            </w:tcMar>
          </w:tcPr>
          <w:p w14:paraId="6317DD18" w14:textId="57D573E6" w:rsidR="5EB58AE4" w:rsidRDefault="5EB58AE4" w:rsidP="5EB58AE4">
            <w:pPr>
              <w:spacing w:line="259" w:lineRule="auto"/>
              <w:jc w:val="center"/>
              <w:rPr>
                <w:rFonts w:ascii="Calibri" w:eastAsia="Calibri" w:hAnsi="Calibri" w:cs="Calibri"/>
                <w:color w:val="FFFFFF" w:themeColor="background1"/>
                <w:sz w:val="22"/>
                <w:szCs w:val="22"/>
              </w:rPr>
            </w:pPr>
            <w:r w:rsidRPr="5EB58AE4">
              <w:rPr>
                <w:rFonts w:ascii="Calibri" w:eastAsia="Calibri" w:hAnsi="Calibri" w:cs="Calibri"/>
                <w:b/>
                <w:bCs/>
                <w:color w:val="FFFFFF" w:themeColor="background1"/>
                <w:sz w:val="22"/>
                <w:szCs w:val="22"/>
              </w:rPr>
              <w:t>Range (min-max)</w:t>
            </w:r>
          </w:p>
        </w:tc>
      </w:tr>
      <w:tr w:rsidR="5EB58AE4" w14:paraId="0670D12E" w14:textId="77777777" w:rsidTr="009D36BD">
        <w:trPr>
          <w:trHeight w:val="300"/>
        </w:trPr>
        <w:tc>
          <w:tcPr>
            <w:tcW w:w="2378" w:type="dxa"/>
            <w:vMerge w:val="restart"/>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34A73B2" w14:textId="56E38092"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Numerator 1</w:t>
            </w:r>
          </w:p>
          <w:p w14:paraId="4140D324" w14:textId="26ABBF5D"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(Wait time 1+ hour)</w:t>
            </w:r>
          </w:p>
        </w:tc>
        <w:tc>
          <w:tcPr>
            <w:tcW w:w="1438"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4FF4E192" w14:textId="49821EFC"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18+ </w:t>
            </w:r>
            <w:proofErr w:type="gramStart"/>
            <w:r w:rsidRPr="5EB58AE4">
              <w:rPr>
                <w:rFonts w:ascii="Calibri" w:eastAsia="Calibri" w:hAnsi="Calibri" w:cs="Calibri"/>
                <w:color w:val="000000" w:themeColor="text1"/>
                <w:sz w:val="22"/>
                <w:szCs w:val="22"/>
              </w:rPr>
              <w:t>Non MH</w:t>
            </w:r>
            <w:proofErr w:type="gramEnd"/>
          </w:p>
        </w:tc>
        <w:tc>
          <w:tcPr>
            <w:tcW w:w="761"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376F9133" w14:textId="5D7B19F6" w:rsidR="5EB58AE4" w:rsidRDefault="5EB58AE4" w:rsidP="5EB58AE4">
            <w:pPr>
              <w:spacing w:line="259" w:lineRule="auto"/>
              <w:jc w:val="right"/>
              <w:rPr>
                <w:rFonts w:ascii="Calibri" w:eastAsia="Calibri" w:hAnsi="Calibri" w:cs="Calibri"/>
                <w:color w:val="000000" w:themeColor="text1"/>
                <w:sz w:val="22"/>
                <w:szCs w:val="22"/>
              </w:rPr>
            </w:pPr>
            <w:r w:rsidRPr="5EB58AE4">
              <w:rPr>
                <w:rFonts w:ascii="Calibri" w:eastAsia="Calibri" w:hAnsi="Calibri" w:cs="Calibri"/>
                <w:b/>
                <w:bCs/>
                <w:color w:val="000000" w:themeColor="text1"/>
                <w:sz w:val="22"/>
                <w:szCs w:val="22"/>
              </w:rPr>
              <w:t>20</w:t>
            </w:r>
          </w:p>
        </w:tc>
        <w:tc>
          <w:tcPr>
            <w:tcW w:w="1438"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4C5BDD2" w14:textId="69096424"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14.01 (9.62)</w:t>
            </w:r>
          </w:p>
        </w:tc>
        <w:tc>
          <w:tcPr>
            <w:tcW w:w="194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EA14843" w14:textId="6CEE161A"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14.44 (5.58-20.66)</w:t>
            </w:r>
          </w:p>
        </w:tc>
        <w:tc>
          <w:tcPr>
            <w:tcW w:w="194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7052363A" w14:textId="703FB687"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 (0.39-31.86)</w:t>
            </w:r>
          </w:p>
        </w:tc>
      </w:tr>
      <w:tr w:rsidR="5EB58AE4" w14:paraId="39FF7144" w14:textId="77777777" w:rsidTr="009D36BD">
        <w:trPr>
          <w:trHeight w:val="300"/>
        </w:trPr>
        <w:tc>
          <w:tcPr>
            <w:tcW w:w="2378" w:type="dxa"/>
            <w:vMerge/>
            <w:tcBorders>
              <w:left w:val="single" w:sz="0" w:space="0" w:color="auto"/>
              <w:right w:val="single" w:sz="0" w:space="0" w:color="auto"/>
            </w:tcBorders>
            <w:vAlign w:val="center"/>
          </w:tcPr>
          <w:p w14:paraId="2B6B19A0" w14:textId="77777777" w:rsidR="00E33D06" w:rsidRDefault="00E33D06"/>
        </w:tc>
        <w:tc>
          <w:tcPr>
            <w:tcW w:w="1438"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60498A17" w14:textId="612AD867"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&lt;18 </w:t>
            </w:r>
            <w:proofErr w:type="gramStart"/>
            <w:r w:rsidRPr="5EB58AE4">
              <w:rPr>
                <w:rFonts w:ascii="Calibri" w:eastAsia="Calibri" w:hAnsi="Calibri" w:cs="Calibri"/>
                <w:color w:val="000000" w:themeColor="text1"/>
                <w:sz w:val="22"/>
                <w:szCs w:val="22"/>
              </w:rPr>
              <w:t>Non MH</w:t>
            </w:r>
            <w:proofErr w:type="gramEnd"/>
          </w:p>
        </w:tc>
        <w:tc>
          <w:tcPr>
            <w:tcW w:w="761"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B28E0B6" w14:textId="31A4DC21" w:rsidR="5EB58AE4" w:rsidRDefault="5EB58AE4" w:rsidP="5EB58AE4">
            <w:pPr>
              <w:spacing w:line="259" w:lineRule="auto"/>
              <w:jc w:val="right"/>
              <w:rPr>
                <w:rFonts w:ascii="Calibri" w:eastAsia="Calibri" w:hAnsi="Calibri" w:cs="Calibri"/>
                <w:color w:val="000000" w:themeColor="text1"/>
                <w:sz w:val="22"/>
                <w:szCs w:val="22"/>
              </w:rPr>
            </w:pPr>
            <w:r w:rsidRPr="5EB58AE4">
              <w:rPr>
                <w:rFonts w:ascii="Calibri" w:eastAsia="Calibri" w:hAnsi="Calibri" w:cs="Calibri"/>
                <w:b/>
                <w:bCs/>
                <w:color w:val="000000" w:themeColor="text1"/>
                <w:sz w:val="22"/>
                <w:szCs w:val="22"/>
              </w:rPr>
              <w:t>20</w:t>
            </w:r>
          </w:p>
        </w:tc>
        <w:tc>
          <w:tcPr>
            <w:tcW w:w="1438"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15976A5" w14:textId="178E8701"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13.57 (9.24)</w:t>
            </w:r>
          </w:p>
        </w:tc>
        <w:tc>
          <w:tcPr>
            <w:tcW w:w="194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4E0BA1FF" w14:textId="618060CB"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11.94 (6.48-22.15)</w:t>
            </w:r>
          </w:p>
        </w:tc>
        <w:tc>
          <w:tcPr>
            <w:tcW w:w="194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823190F" w14:textId="1F274F19"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 (0.52-30.00)</w:t>
            </w:r>
          </w:p>
        </w:tc>
      </w:tr>
      <w:tr w:rsidR="5EB58AE4" w14:paraId="106F5460" w14:textId="77777777" w:rsidTr="009D36BD">
        <w:trPr>
          <w:trHeight w:val="300"/>
        </w:trPr>
        <w:tc>
          <w:tcPr>
            <w:tcW w:w="2378" w:type="dxa"/>
            <w:vMerge/>
            <w:tcBorders>
              <w:left w:val="single" w:sz="0" w:space="0" w:color="auto"/>
              <w:right w:val="single" w:sz="0" w:space="0" w:color="auto"/>
            </w:tcBorders>
            <w:vAlign w:val="center"/>
          </w:tcPr>
          <w:p w14:paraId="00735D1B" w14:textId="77777777" w:rsidR="00E33D06" w:rsidRDefault="00E33D06"/>
        </w:tc>
        <w:tc>
          <w:tcPr>
            <w:tcW w:w="1438"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2F3B4BF" w14:textId="19B688C5"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18+ MH</w:t>
            </w:r>
          </w:p>
        </w:tc>
        <w:tc>
          <w:tcPr>
            <w:tcW w:w="761"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3BCBB26D" w14:textId="28922289" w:rsidR="5EB58AE4" w:rsidRDefault="5EB58AE4" w:rsidP="5EB58AE4">
            <w:pPr>
              <w:spacing w:line="259" w:lineRule="auto"/>
              <w:jc w:val="right"/>
              <w:rPr>
                <w:rFonts w:ascii="Calibri" w:eastAsia="Calibri" w:hAnsi="Calibri" w:cs="Calibri"/>
                <w:color w:val="000000" w:themeColor="text1"/>
                <w:sz w:val="22"/>
                <w:szCs w:val="22"/>
              </w:rPr>
            </w:pPr>
            <w:r w:rsidRPr="5EB58AE4">
              <w:rPr>
                <w:rFonts w:ascii="Calibri" w:eastAsia="Calibri" w:hAnsi="Calibri" w:cs="Calibri"/>
                <w:b/>
                <w:bCs/>
                <w:color w:val="000000" w:themeColor="text1"/>
                <w:sz w:val="22"/>
                <w:szCs w:val="22"/>
              </w:rPr>
              <w:t>20</w:t>
            </w:r>
          </w:p>
        </w:tc>
        <w:tc>
          <w:tcPr>
            <w:tcW w:w="1438"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3C521089" w14:textId="49A62972"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7.87 (7.31)</w:t>
            </w:r>
          </w:p>
        </w:tc>
        <w:tc>
          <w:tcPr>
            <w:tcW w:w="194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A0C93FA" w14:textId="3AF61161"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4.92 (2.82-12.32)</w:t>
            </w:r>
          </w:p>
        </w:tc>
        <w:tc>
          <w:tcPr>
            <w:tcW w:w="194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726A8BDD" w14:textId="2B131BDA"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 (0.26-29.54)</w:t>
            </w:r>
          </w:p>
        </w:tc>
      </w:tr>
      <w:tr w:rsidR="5EB58AE4" w14:paraId="189D6C62" w14:textId="77777777" w:rsidTr="009D36BD">
        <w:trPr>
          <w:trHeight w:val="300"/>
        </w:trPr>
        <w:tc>
          <w:tcPr>
            <w:tcW w:w="2378" w:type="dxa"/>
            <w:vMerge/>
            <w:tcBorders>
              <w:left w:val="single" w:sz="0" w:space="0" w:color="auto"/>
              <w:bottom w:val="single" w:sz="0" w:space="0" w:color="auto"/>
              <w:right w:val="single" w:sz="0" w:space="0" w:color="auto"/>
            </w:tcBorders>
            <w:vAlign w:val="center"/>
          </w:tcPr>
          <w:p w14:paraId="2B98849C" w14:textId="77777777" w:rsidR="00E33D06" w:rsidRDefault="00E33D06"/>
        </w:tc>
        <w:tc>
          <w:tcPr>
            <w:tcW w:w="1438"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7C9D7C29" w14:textId="3007A5F3"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&lt;18 MH</w:t>
            </w:r>
          </w:p>
        </w:tc>
        <w:tc>
          <w:tcPr>
            <w:tcW w:w="761"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4C852BC6" w14:textId="7C4CBE27" w:rsidR="5EB58AE4" w:rsidRDefault="5EB58AE4" w:rsidP="5EB58AE4">
            <w:pPr>
              <w:spacing w:line="259" w:lineRule="auto"/>
              <w:jc w:val="right"/>
              <w:rPr>
                <w:rFonts w:ascii="Calibri" w:eastAsia="Calibri" w:hAnsi="Calibri" w:cs="Calibri"/>
                <w:color w:val="000000" w:themeColor="text1"/>
                <w:sz w:val="22"/>
                <w:szCs w:val="22"/>
              </w:rPr>
            </w:pPr>
            <w:r w:rsidRPr="5EB58AE4">
              <w:rPr>
                <w:rFonts w:ascii="Calibri" w:eastAsia="Calibri" w:hAnsi="Calibri" w:cs="Calibri"/>
                <w:b/>
                <w:bCs/>
                <w:color w:val="000000" w:themeColor="text1"/>
                <w:sz w:val="22"/>
                <w:szCs w:val="22"/>
              </w:rPr>
              <w:t>18</w:t>
            </w:r>
          </w:p>
        </w:tc>
        <w:tc>
          <w:tcPr>
            <w:tcW w:w="1438"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476A0D7E" w14:textId="6ED8C3A0"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8.83 (10.36)</w:t>
            </w:r>
          </w:p>
        </w:tc>
        <w:tc>
          <w:tcPr>
            <w:tcW w:w="194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13CE1570" w14:textId="5D3B728D"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4.99 (1.78-11.92)</w:t>
            </w:r>
          </w:p>
        </w:tc>
        <w:tc>
          <w:tcPr>
            <w:tcW w:w="194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6624FD0C" w14:textId="2C3130FB"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 (0.27-34.14)</w:t>
            </w:r>
          </w:p>
        </w:tc>
      </w:tr>
      <w:tr w:rsidR="5EB58AE4" w14:paraId="16A5B73D" w14:textId="77777777" w:rsidTr="009D36BD">
        <w:trPr>
          <w:trHeight w:val="300"/>
        </w:trPr>
        <w:tc>
          <w:tcPr>
            <w:tcW w:w="2378" w:type="dxa"/>
            <w:vMerge w:val="restart"/>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5268E071" w14:textId="57DF0566"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Numerator 2 </w:t>
            </w:r>
          </w:p>
          <w:p w14:paraId="0642D052" w14:textId="65AAD85D"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(LWBS)</w:t>
            </w:r>
          </w:p>
        </w:tc>
        <w:tc>
          <w:tcPr>
            <w:tcW w:w="143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5104C10F" w14:textId="26AF70D2"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18+ </w:t>
            </w:r>
            <w:proofErr w:type="gramStart"/>
            <w:r w:rsidRPr="5EB58AE4">
              <w:rPr>
                <w:rFonts w:ascii="Calibri" w:eastAsia="Calibri" w:hAnsi="Calibri" w:cs="Calibri"/>
                <w:color w:val="000000" w:themeColor="text1"/>
                <w:sz w:val="22"/>
                <w:szCs w:val="22"/>
              </w:rPr>
              <w:t>Non MH</w:t>
            </w:r>
            <w:proofErr w:type="gramEnd"/>
          </w:p>
        </w:tc>
        <w:tc>
          <w:tcPr>
            <w:tcW w:w="76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249F3CBD" w14:textId="2561CFA6" w:rsidR="5EB58AE4" w:rsidRDefault="5EB58AE4" w:rsidP="5EB58AE4">
            <w:pPr>
              <w:spacing w:line="259" w:lineRule="auto"/>
              <w:jc w:val="right"/>
              <w:rPr>
                <w:rFonts w:ascii="Calibri" w:eastAsia="Calibri" w:hAnsi="Calibri" w:cs="Calibri"/>
                <w:color w:val="000000" w:themeColor="text1"/>
                <w:sz w:val="22"/>
                <w:szCs w:val="22"/>
              </w:rPr>
            </w:pPr>
            <w:r w:rsidRPr="5EB58AE4">
              <w:rPr>
                <w:rFonts w:ascii="Calibri" w:eastAsia="Calibri" w:hAnsi="Calibri" w:cs="Calibri"/>
                <w:b/>
                <w:bCs/>
                <w:color w:val="000000" w:themeColor="text1"/>
                <w:sz w:val="22"/>
                <w:szCs w:val="22"/>
              </w:rPr>
              <w:t>20</w:t>
            </w:r>
          </w:p>
        </w:tc>
        <w:tc>
          <w:tcPr>
            <w:tcW w:w="143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182ED3FA" w14:textId="6911A254"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2.60 (2.50)</w:t>
            </w:r>
          </w:p>
        </w:tc>
        <w:tc>
          <w:tcPr>
            <w:tcW w:w="194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6D45552D" w14:textId="60621A06"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1.62 (0.78-4.28)</w:t>
            </w:r>
          </w:p>
        </w:tc>
        <w:tc>
          <w:tcPr>
            <w:tcW w:w="19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41B34F46" w14:textId="1AFB6330"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 (0.21-10.15)</w:t>
            </w:r>
          </w:p>
        </w:tc>
      </w:tr>
      <w:tr w:rsidR="5EB58AE4" w14:paraId="5600EDB0" w14:textId="77777777" w:rsidTr="009D36BD">
        <w:trPr>
          <w:trHeight w:val="300"/>
        </w:trPr>
        <w:tc>
          <w:tcPr>
            <w:tcW w:w="2378" w:type="dxa"/>
            <w:vMerge/>
            <w:tcBorders>
              <w:left w:val="single" w:sz="0" w:space="0" w:color="auto"/>
              <w:right w:val="single" w:sz="0" w:space="0" w:color="auto"/>
            </w:tcBorders>
            <w:vAlign w:val="center"/>
          </w:tcPr>
          <w:p w14:paraId="26782704" w14:textId="77777777" w:rsidR="00E33D06" w:rsidRDefault="00E33D06"/>
        </w:tc>
        <w:tc>
          <w:tcPr>
            <w:tcW w:w="143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3C3131F8" w14:textId="1AAE1C96"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&lt;18 </w:t>
            </w:r>
            <w:proofErr w:type="gramStart"/>
            <w:r w:rsidRPr="5EB58AE4">
              <w:rPr>
                <w:rFonts w:ascii="Calibri" w:eastAsia="Calibri" w:hAnsi="Calibri" w:cs="Calibri"/>
                <w:color w:val="000000" w:themeColor="text1"/>
                <w:sz w:val="22"/>
                <w:szCs w:val="22"/>
              </w:rPr>
              <w:t>Non MH</w:t>
            </w:r>
            <w:proofErr w:type="gramEnd"/>
          </w:p>
        </w:tc>
        <w:tc>
          <w:tcPr>
            <w:tcW w:w="76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35F8F25D" w14:textId="2D1C2184" w:rsidR="5EB58AE4" w:rsidRDefault="5EB58AE4" w:rsidP="5EB58AE4">
            <w:pPr>
              <w:spacing w:line="259" w:lineRule="auto"/>
              <w:jc w:val="right"/>
              <w:rPr>
                <w:rFonts w:ascii="Calibri" w:eastAsia="Calibri" w:hAnsi="Calibri" w:cs="Calibri"/>
                <w:color w:val="000000" w:themeColor="text1"/>
                <w:sz w:val="22"/>
                <w:szCs w:val="22"/>
              </w:rPr>
            </w:pPr>
            <w:r w:rsidRPr="5EB58AE4">
              <w:rPr>
                <w:rFonts w:ascii="Calibri" w:eastAsia="Calibri" w:hAnsi="Calibri" w:cs="Calibri"/>
                <w:b/>
                <w:bCs/>
                <w:color w:val="000000" w:themeColor="text1"/>
                <w:sz w:val="22"/>
                <w:szCs w:val="22"/>
              </w:rPr>
              <w:t>20</w:t>
            </w:r>
          </w:p>
        </w:tc>
        <w:tc>
          <w:tcPr>
            <w:tcW w:w="143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560FA56E" w14:textId="341B3E3A"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3.28 (3.44)</w:t>
            </w:r>
          </w:p>
        </w:tc>
        <w:tc>
          <w:tcPr>
            <w:tcW w:w="194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386BD075" w14:textId="09A1A000"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2.27 (0.74-3.78)</w:t>
            </w:r>
          </w:p>
        </w:tc>
        <w:tc>
          <w:tcPr>
            <w:tcW w:w="19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68884CA6" w14:textId="2FD62FEA"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 (0.21-13.31)</w:t>
            </w:r>
          </w:p>
        </w:tc>
      </w:tr>
      <w:tr w:rsidR="5EB58AE4" w14:paraId="46B1CF0C" w14:textId="77777777" w:rsidTr="009D36BD">
        <w:trPr>
          <w:trHeight w:val="300"/>
        </w:trPr>
        <w:tc>
          <w:tcPr>
            <w:tcW w:w="2378" w:type="dxa"/>
            <w:vMerge/>
            <w:tcBorders>
              <w:left w:val="single" w:sz="0" w:space="0" w:color="auto"/>
              <w:right w:val="single" w:sz="0" w:space="0" w:color="auto"/>
            </w:tcBorders>
            <w:vAlign w:val="center"/>
          </w:tcPr>
          <w:p w14:paraId="43ABD15C" w14:textId="77777777" w:rsidR="00E33D06" w:rsidRDefault="00E33D06"/>
        </w:tc>
        <w:tc>
          <w:tcPr>
            <w:tcW w:w="143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037D19A5" w14:textId="7A575020"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18+ MH</w:t>
            </w:r>
          </w:p>
        </w:tc>
        <w:tc>
          <w:tcPr>
            <w:tcW w:w="76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3CED592C" w14:textId="66312BD6" w:rsidR="5EB58AE4" w:rsidRDefault="5EB58AE4" w:rsidP="5EB58AE4">
            <w:pPr>
              <w:spacing w:line="259" w:lineRule="auto"/>
              <w:jc w:val="right"/>
              <w:rPr>
                <w:rFonts w:ascii="Calibri" w:eastAsia="Calibri" w:hAnsi="Calibri" w:cs="Calibri"/>
                <w:color w:val="000000" w:themeColor="text1"/>
                <w:sz w:val="22"/>
                <w:szCs w:val="22"/>
              </w:rPr>
            </w:pPr>
            <w:r w:rsidRPr="5EB58AE4">
              <w:rPr>
                <w:rFonts w:ascii="Calibri" w:eastAsia="Calibri" w:hAnsi="Calibri" w:cs="Calibri"/>
                <w:b/>
                <w:bCs/>
                <w:color w:val="000000" w:themeColor="text1"/>
                <w:sz w:val="22"/>
                <w:szCs w:val="22"/>
              </w:rPr>
              <w:t>13</w:t>
            </w:r>
          </w:p>
        </w:tc>
        <w:tc>
          <w:tcPr>
            <w:tcW w:w="143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132B6612" w14:textId="5CE839E4"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0.26 (0.28)</w:t>
            </w:r>
          </w:p>
        </w:tc>
        <w:tc>
          <w:tcPr>
            <w:tcW w:w="194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14A5EA99" w14:textId="4D947F66"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0.13 (0.09-0.30)</w:t>
            </w:r>
          </w:p>
        </w:tc>
        <w:tc>
          <w:tcPr>
            <w:tcW w:w="19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4B3ECC05" w14:textId="36C70649"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 (0.05-0.97)</w:t>
            </w:r>
          </w:p>
        </w:tc>
      </w:tr>
      <w:tr w:rsidR="5EB58AE4" w14:paraId="2EA76A7C" w14:textId="77777777" w:rsidTr="009D36BD">
        <w:trPr>
          <w:trHeight w:val="300"/>
        </w:trPr>
        <w:tc>
          <w:tcPr>
            <w:tcW w:w="2378" w:type="dxa"/>
            <w:vMerge/>
            <w:tcBorders>
              <w:left w:val="single" w:sz="0" w:space="0" w:color="auto"/>
              <w:bottom w:val="single" w:sz="0" w:space="0" w:color="auto"/>
              <w:right w:val="single" w:sz="0" w:space="0" w:color="auto"/>
            </w:tcBorders>
            <w:vAlign w:val="center"/>
          </w:tcPr>
          <w:p w14:paraId="6BD76681" w14:textId="77777777" w:rsidR="00E33D06" w:rsidRDefault="00E33D06"/>
        </w:tc>
        <w:tc>
          <w:tcPr>
            <w:tcW w:w="143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0F998213" w14:textId="4856ACDA"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&lt;18 MH</w:t>
            </w:r>
          </w:p>
        </w:tc>
        <w:tc>
          <w:tcPr>
            <w:tcW w:w="76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3EBBE311" w14:textId="263F2E66" w:rsidR="5EB58AE4" w:rsidRDefault="5EB58AE4" w:rsidP="5EB58AE4">
            <w:pPr>
              <w:spacing w:line="259" w:lineRule="auto"/>
              <w:jc w:val="right"/>
              <w:rPr>
                <w:rFonts w:ascii="Calibri" w:eastAsia="Calibri" w:hAnsi="Calibri" w:cs="Calibri"/>
                <w:color w:val="000000" w:themeColor="text1"/>
                <w:sz w:val="22"/>
                <w:szCs w:val="22"/>
              </w:rPr>
            </w:pPr>
            <w:r w:rsidRPr="5EB58AE4">
              <w:rPr>
                <w:rFonts w:ascii="Calibri" w:eastAsia="Calibri" w:hAnsi="Calibri" w:cs="Calibri"/>
                <w:b/>
                <w:bCs/>
                <w:color w:val="000000" w:themeColor="text1"/>
                <w:sz w:val="22"/>
                <w:szCs w:val="22"/>
              </w:rPr>
              <w:t>8</w:t>
            </w:r>
          </w:p>
        </w:tc>
        <w:tc>
          <w:tcPr>
            <w:tcW w:w="143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7683D697" w14:textId="4C654482"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0.22 (0.17)</w:t>
            </w:r>
          </w:p>
        </w:tc>
        <w:tc>
          <w:tcPr>
            <w:tcW w:w="194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4222CFEF" w14:textId="1C677B94"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0.16 (0.13-0.24)</w:t>
            </w:r>
          </w:p>
        </w:tc>
        <w:tc>
          <w:tcPr>
            <w:tcW w:w="19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124ED64A" w14:textId="396EED01"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 (0.06-0.60)</w:t>
            </w:r>
          </w:p>
        </w:tc>
      </w:tr>
      <w:tr w:rsidR="5EB58AE4" w14:paraId="4C74F549" w14:textId="77777777" w:rsidTr="009D36BD">
        <w:trPr>
          <w:trHeight w:val="300"/>
        </w:trPr>
        <w:tc>
          <w:tcPr>
            <w:tcW w:w="2378" w:type="dxa"/>
            <w:vMerge w:val="restart"/>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DEEB9B1" w14:textId="3413F8CC"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Numerator 3 </w:t>
            </w:r>
          </w:p>
          <w:p w14:paraId="7BA72064" w14:textId="2B0ADC36"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(Boarded 4+ hours)</w:t>
            </w:r>
          </w:p>
        </w:tc>
        <w:tc>
          <w:tcPr>
            <w:tcW w:w="1438"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4FC9DFD9" w14:textId="65652643"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18+ </w:t>
            </w:r>
            <w:proofErr w:type="gramStart"/>
            <w:r w:rsidRPr="5EB58AE4">
              <w:rPr>
                <w:rFonts w:ascii="Calibri" w:eastAsia="Calibri" w:hAnsi="Calibri" w:cs="Calibri"/>
                <w:color w:val="000000" w:themeColor="text1"/>
                <w:sz w:val="22"/>
                <w:szCs w:val="22"/>
              </w:rPr>
              <w:t>Non MH</w:t>
            </w:r>
            <w:proofErr w:type="gramEnd"/>
          </w:p>
        </w:tc>
        <w:tc>
          <w:tcPr>
            <w:tcW w:w="761"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3B18C2EC" w14:textId="23D974E2" w:rsidR="5EB58AE4" w:rsidRDefault="5EB58AE4" w:rsidP="5EB58AE4">
            <w:pPr>
              <w:spacing w:line="259" w:lineRule="auto"/>
              <w:jc w:val="right"/>
              <w:rPr>
                <w:rFonts w:ascii="Calibri" w:eastAsia="Calibri" w:hAnsi="Calibri" w:cs="Calibri"/>
                <w:color w:val="000000" w:themeColor="text1"/>
                <w:sz w:val="22"/>
                <w:szCs w:val="22"/>
              </w:rPr>
            </w:pPr>
            <w:r w:rsidRPr="5EB58AE4">
              <w:rPr>
                <w:rFonts w:ascii="Calibri" w:eastAsia="Calibri" w:hAnsi="Calibri" w:cs="Calibri"/>
                <w:b/>
                <w:bCs/>
                <w:color w:val="000000" w:themeColor="text1"/>
                <w:sz w:val="22"/>
                <w:szCs w:val="22"/>
              </w:rPr>
              <w:t>20</w:t>
            </w:r>
          </w:p>
        </w:tc>
        <w:tc>
          <w:tcPr>
            <w:tcW w:w="1438"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331E668" w14:textId="1C604C40"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5.96 (4.38)</w:t>
            </w:r>
          </w:p>
        </w:tc>
        <w:tc>
          <w:tcPr>
            <w:tcW w:w="194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779A7EEE" w14:textId="1FE3E274"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5.43 (1.88-10.11)</w:t>
            </w:r>
          </w:p>
        </w:tc>
        <w:tc>
          <w:tcPr>
            <w:tcW w:w="194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44220EA6" w14:textId="44CC6770"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 (0.18-12.75)</w:t>
            </w:r>
          </w:p>
        </w:tc>
      </w:tr>
      <w:tr w:rsidR="5EB58AE4" w14:paraId="0DB2C7DF" w14:textId="77777777" w:rsidTr="009D36BD">
        <w:trPr>
          <w:trHeight w:val="300"/>
        </w:trPr>
        <w:tc>
          <w:tcPr>
            <w:tcW w:w="2378" w:type="dxa"/>
            <w:vMerge/>
            <w:tcBorders>
              <w:left w:val="single" w:sz="0" w:space="0" w:color="auto"/>
              <w:right w:val="single" w:sz="0" w:space="0" w:color="auto"/>
            </w:tcBorders>
            <w:vAlign w:val="center"/>
          </w:tcPr>
          <w:p w14:paraId="3A493808" w14:textId="77777777" w:rsidR="00E33D06" w:rsidRDefault="00E33D06"/>
        </w:tc>
        <w:tc>
          <w:tcPr>
            <w:tcW w:w="1438"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72799B2" w14:textId="6D393B3E"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&lt;18 </w:t>
            </w:r>
            <w:proofErr w:type="gramStart"/>
            <w:r w:rsidRPr="5EB58AE4">
              <w:rPr>
                <w:rFonts w:ascii="Calibri" w:eastAsia="Calibri" w:hAnsi="Calibri" w:cs="Calibri"/>
                <w:color w:val="000000" w:themeColor="text1"/>
                <w:sz w:val="22"/>
                <w:szCs w:val="22"/>
              </w:rPr>
              <w:t>Non MH</w:t>
            </w:r>
            <w:proofErr w:type="gramEnd"/>
          </w:p>
        </w:tc>
        <w:tc>
          <w:tcPr>
            <w:tcW w:w="761"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3BA75E8" w14:textId="6A4CE969" w:rsidR="5EB58AE4" w:rsidRDefault="5EB58AE4" w:rsidP="5EB58AE4">
            <w:pPr>
              <w:spacing w:line="259" w:lineRule="auto"/>
              <w:jc w:val="right"/>
              <w:rPr>
                <w:rFonts w:ascii="Calibri" w:eastAsia="Calibri" w:hAnsi="Calibri" w:cs="Calibri"/>
                <w:color w:val="000000" w:themeColor="text1"/>
                <w:sz w:val="22"/>
                <w:szCs w:val="22"/>
              </w:rPr>
            </w:pPr>
            <w:r w:rsidRPr="5EB58AE4">
              <w:rPr>
                <w:rFonts w:ascii="Calibri" w:eastAsia="Calibri" w:hAnsi="Calibri" w:cs="Calibri"/>
                <w:b/>
                <w:bCs/>
                <w:color w:val="000000" w:themeColor="text1"/>
                <w:sz w:val="22"/>
                <w:szCs w:val="22"/>
              </w:rPr>
              <w:t>18</w:t>
            </w:r>
          </w:p>
        </w:tc>
        <w:tc>
          <w:tcPr>
            <w:tcW w:w="1438"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F81E1F3" w14:textId="10A83986"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0.48 (0.64)</w:t>
            </w:r>
          </w:p>
        </w:tc>
        <w:tc>
          <w:tcPr>
            <w:tcW w:w="194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1CD9F697" w14:textId="18C841C6"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0.24 (0.07-0.37)</w:t>
            </w:r>
          </w:p>
        </w:tc>
        <w:tc>
          <w:tcPr>
            <w:tcW w:w="194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47E35A9" w14:textId="67F6E2C6"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 (0.01-2.05)</w:t>
            </w:r>
          </w:p>
        </w:tc>
      </w:tr>
      <w:tr w:rsidR="5EB58AE4" w14:paraId="1F09BABE" w14:textId="77777777" w:rsidTr="009D36BD">
        <w:trPr>
          <w:trHeight w:val="300"/>
        </w:trPr>
        <w:tc>
          <w:tcPr>
            <w:tcW w:w="2378" w:type="dxa"/>
            <w:vMerge/>
            <w:tcBorders>
              <w:left w:val="single" w:sz="0" w:space="0" w:color="auto"/>
              <w:right w:val="single" w:sz="0" w:space="0" w:color="auto"/>
            </w:tcBorders>
            <w:vAlign w:val="center"/>
          </w:tcPr>
          <w:p w14:paraId="0C1F6E60" w14:textId="77777777" w:rsidR="00E33D06" w:rsidRDefault="00E33D06"/>
        </w:tc>
        <w:tc>
          <w:tcPr>
            <w:tcW w:w="1438"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3F1E86F8" w14:textId="775DAC6C"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18+ MH</w:t>
            </w:r>
          </w:p>
        </w:tc>
        <w:tc>
          <w:tcPr>
            <w:tcW w:w="761"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43C13DE6" w14:textId="43A7196C" w:rsidR="5EB58AE4" w:rsidRDefault="5EB58AE4" w:rsidP="5EB58AE4">
            <w:pPr>
              <w:spacing w:line="259" w:lineRule="auto"/>
              <w:jc w:val="right"/>
              <w:rPr>
                <w:rFonts w:ascii="Calibri" w:eastAsia="Calibri" w:hAnsi="Calibri" w:cs="Calibri"/>
                <w:color w:val="000000" w:themeColor="text1"/>
                <w:sz w:val="22"/>
                <w:szCs w:val="22"/>
              </w:rPr>
            </w:pPr>
            <w:r w:rsidRPr="5EB58AE4">
              <w:rPr>
                <w:rFonts w:ascii="Calibri" w:eastAsia="Calibri" w:hAnsi="Calibri" w:cs="Calibri"/>
                <w:b/>
                <w:bCs/>
                <w:color w:val="000000" w:themeColor="text1"/>
                <w:sz w:val="22"/>
                <w:szCs w:val="22"/>
              </w:rPr>
              <w:t>20</w:t>
            </w:r>
          </w:p>
        </w:tc>
        <w:tc>
          <w:tcPr>
            <w:tcW w:w="1438"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8F1252D" w14:textId="1EB1DCA5"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3.23 (4.21)</w:t>
            </w:r>
          </w:p>
        </w:tc>
        <w:tc>
          <w:tcPr>
            <w:tcW w:w="194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7E550C43" w14:textId="6091921C"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1.99 (1.05-3.60)</w:t>
            </w:r>
          </w:p>
        </w:tc>
        <w:tc>
          <w:tcPr>
            <w:tcW w:w="194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17C81FBA" w14:textId="73CAAE21"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 (0.19-18.80)</w:t>
            </w:r>
          </w:p>
        </w:tc>
      </w:tr>
      <w:tr w:rsidR="5EB58AE4" w14:paraId="2CC04C7D" w14:textId="77777777" w:rsidTr="009D36BD">
        <w:trPr>
          <w:trHeight w:val="300"/>
        </w:trPr>
        <w:tc>
          <w:tcPr>
            <w:tcW w:w="2378" w:type="dxa"/>
            <w:vMerge/>
            <w:tcBorders>
              <w:left w:val="single" w:sz="0" w:space="0" w:color="auto"/>
              <w:bottom w:val="single" w:sz="0" w:space="0" w:color="auto"/>
              <w:right w:val="single" w:sz="0" w:space="0" w:color="auto"/>
            </w:tcBorders>
            <w:vAlign w:val="center"/>
          </w:tcPr>
          <w:p w14:paraId="387CC882" w14:textId="77777777" w:rsidR="00E33D06" w:rsidRDefault="00E33D06"/>
        </w:tc>
        <w:tc>
          <w:tcPr>
            <w:tcW w:w="1438"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6F111E57" w14:textId="6DC9F722"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&lt;18 MH</w:t>
            </w:r>
          </w:p>
        </w:tc>
        <w:tc>
          <w:tcPr>
            <w:tcW w:w="761"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3724B768" w14:textId="6BEC3BDA" w:rsidR="5EB58AE4" w:rsidRDefault="5EB58AE4" w:rsidP="5EB58AE4">
            <w:pPr>
              <w:spacing w:line="259" w:lineRule="auto"/>
              <w:jc w:val="right"/>
              <w:rPr>
                <w:rFonts w:ascii="Calibri" w:eastAsia="Calibri" w:hAnsi="Calibri" w:cs="Calibri"/>
                <w:color w:val="000000" w:themeColor="text1"/>
                <w:sz w:val="22"/>
                <w:szCs w:val="22"/>
              </w:rPr>
            </w:pPr>
            <w:r w:rsidRPr="5EB58AE4">
              <w:rPr>
                <w:rFonts w:ascii="Calibri" w:eastAsia="Calibri" w:hAnsi="Calibri" w:cs="Calibri"/>
                <w:b/>
                <w:bCs/>
                <w:color w:val="000000" w:themeColor="text1"/>
                <w:sz w:val="22"/>
                <w:szCs w:val="22"/>
              </w:rPr>
              <w:t>13</w:t>
            </w:r>
          </w:p>
        </w:tc>
        <w:tc>
          <w:tcPr>
            <w:tcW w:w="1438"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E8807FD" w14:textId="15552CBD"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1.43 (3.23)</w:t>
            </w:r>
          </w:p>
        </w:tc>
        <w:tc>
          <w:tcPr>
            <w:tcW w:w="1945"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73FF8C29" w14:textId="145A8E9C"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0.46 (0.27-0.71)</w:t>
            </w:r>
          </w:p>
        </w:tc>
        <w:tc>
          <w:tcPr>
            <w:tcW w:w="1940"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44C477DA" w14:textId="429879F6"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 (0.15-12.07)</w:t>
            </w:r>
          </w:p>
        </w:tc>
      </w:tr>
      <w:tr w:rsidR="5EB58AE4" w14:paraId="7192DD84" w14:textId="77777777" w:rsidTr="009D36BD">
        <w:trPr>
          <w:trHeight w:val="300"/>
        </w:trPr>
        <w:tc>
          <w:tcPr>
            <w:tcW w:w="2378" w:type="dxa"/>
            <w:vMerge w:val="restart"/>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7F865736" w14:textId="72B71C17"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Numerator 4</w:t>
            </w:r>
          </w:p>
          <w:p w14:paraId="06442F17" w14:textId="7CC5A5B9"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(LOS 8+ hours)</w:t>
            </w:r>
          </w:p>
        </w:tc>
        <w:tc>
          <w:tcPr>
            <w:tcW w:w="143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62825476" w14:textId="5EB1F40B"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18+ </w:t>
            </w:r>
            <w:proofErr w:type="gramStart"/>
            <w:r w:rsidRPr="5EB58AE4">
              <w:rPr>
                <w:rFonts w:ascii="Calibri" w:eastAsia="Calibri" w:hAnsi="Calibri" w:cs="Calibri"/>
                <w:color w:val="000000" w:themeColor="text1"/>
                <w:sz w:val="22"/>
                <w:szCs w:val="22"/>
              </w:rPr>
              <w:t>Non MH</w:t>
            </w:r>
            <w:proofErr w:type="gramEnd"/>
          </w:p>
        </w:tc>
        <w:tc>
          <w:tcPr>
            <w:tcW w:w="76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2697D7CB" w14:textId="5B838036" w:rsidR="5EB58AE4" w:rsidRDefault="5EB58AE4" w:rsidP="5EB58AE4">
            <w:pPr>
              <w:spacing w:line="259" w:lineRule="auto"/>
              <w:jc w:val="right"/>
              <w:rPr>
                <w:rFonts w:ascii="Calibri" w:eastAsia="Calibri" w:hAnsi="Calibri" w:cs="Calibri"/>
                <w:color w:val="000000" w:themeColor="text1"/>
                <w:sz w:val="22"/>
                <w:szCs w:val="22"/>
              </w:rPr>
            </w:pPr>
            <w:r w:rsidRPr="5EB58AE4">
              <w:rPr>
                <w:rFonts w:ascii="Calibri" w:eastAsia="Calibri" w:hAnsi="Calibri" w:cs="Calibri"/>
                <w:b/>
                <w:bCs/>
                <w:color w:val="000000" w:themeColor="text1"/>
                <w:sz w:val="22"/>
                <w:szCs w:val="22"/>
              </w:rPr>
              <w:t>20</w:t>
            </w:r>
          </w:p>
        </w:tc>
        <w:tc>
          <w:tcPr>
            <w:tcW w:w="143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20808062" w14:textId="3FC2AEDF"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15.08 (10.30)</w:t>
            </w:r>
          </w:p>
        </w:tc>
        <w:tc>
          <w:tcPr>
            <w:tcW w:w="194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2FC431B3" w14:textId="27A1B852"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14.08 (5.36-25.57)</w:t>
            </w:r>
          </w:p>
        </w:tc>
        <w:tc>
          <w:tcPr>
            <w:tcW w:w="19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65358F1A" w14:textId="7DDA0E46"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 (2.33-33.51)</w:t>
            </w:r>
          </w:p>
        </w:tc>
      </w:tr>
      <w:tr w:rsidR="5EB58AE4" w14:paraId="7B217D4C" w14:textId="77777777" w:rsidTr="009D36BD">
        <w:trPr>
          <w:trHeight w:val="300"/>
        </w:trPr>
        <w:tc>
          <w:tcPr>
            <w:tcW w:w="2378" w:type="dxa"/>
            <w:vMerge/>
            <w:tcBorders>
              <w:left w:val="single" w:sz="0" w:space="0" w:color="auto"/>
              <w:right w:val="single" w:sz="0" w:space="0" w:color="auto"/>
            </w:tcBorders>
            <w:vAlign w:val="center"/>
          </w:tcPr>
          <w:p w14:paraId="125176F0" w14:textId="77777777" w:rsidR="00E33D06" w:rsidRDefault="00E33D06"/>
        </w:tc>
        <w:tc>
          <w:tcPr>
            <w:tcW w:w="143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217BA681" w14:textId="09314A6E"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&lt;18 </w:t>
            </w:r>
            <w:proofErr w:type="gramStart"/>
            <w:r w:rsidRPr="5EB58AE4">
              <w:rPr>
                <w:rFonts w:ascii="Calibri" w:eastAsia="Calibri" w:hAnsi="Calibri" w:cs="Calibri"/>
                <w:color w:val="000000" w:themeColor="text1"/>
                <w:sz w:val="22"/>
                <w:szCs w:val="22"/>
              </w:rPr>
              <w:t>Non MH</w:t>
            </w:r>
            <w:proofErr w:type="gramEnd"/>
          </w:p>
        </w:tc>
        <w:tc>
          <w:tcPr>
            <w:tcW w:w="76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5BCCA54F" w14:textId="39C0BFB9" w:rsidR="5EB58AE4" w:rsidRDefault="5EB58AE4" w:rsidP="5EB58AE4">
            <w:pPr>
              <w:spacing w:line="259" w:lineRule="auto"/>
              <w:jc w:val="right"/>
              <w:rPr>
                <w:rFonts w:ascii="Calibri" w:eastAsia="Calibri" w:hAnsi="Calibri" w:cs="Calibri"/>
                <w:color w:val="000000" w:themeColor="text1"/>
                <w:sz w:val="22"/>
                <w:szCs w:val="22"/>
              </w:rPr>
            </w:pPr>
            <w:r w:rsidRPr="5EB58AE4">
              <w:rPr>
                <w:rFonts w:ascii="Calibri" w:eastAsia="Calibri" w:hAnsi="Calibri" w:cs="Calibri"/>
                <w:b/>
                <w:bCs/>
                <w:color w:val="000000" w:themeColor="text1"/>
                <w:sz w:val="22"/>
                <w:szCs w:val="22"/>
              </w:rPr>
              <w:t>20</w:t>
            </w:r>
          </w:p>
        </w:tc>
        <w:tc>
          <w:tcPr>
            <w:tcW w:w="143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195898DB" w14:textId="3161F2E5"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2.54 (1.70)</w:t>
            </w:r>
          </w:p>
        </w:tc>
        <w:tc>
          <w:tcPr>
            <w:tcW w:w="194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704FF591" w14:textId="39CF0E8B"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2.25 (1.08-4.34)</w:t>
            </w:r>
          </w:p>
        </w:tc>
        <w:tc>
          <w:tcPr>
            <w:tcW w:w="19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0AC357A4" w14:textId="3376D6C1"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 (0.29-6.40)</w:t>
            </w:r>
          </w:p>
        </w:tc>
      </w:tr>
      <w:tr w:rsidR="5EB58AE4" w14:paraId="25757960" w14:textId="77777777" w:rsidTr="009D36BD">
        <w:trPr>
          <w:trHeight w:val="300"/>
        </w:trPr>
        <w:tc>
          <w:tcPr>
            <w:tcW w:w="2378" w:type="dxa"/>
            <w:vMerge/>
            <w:tcBorders>
              <w:left w:val="single" w:sz="0" w:space="0" w:color="auto"/>
              <w:right w:val="single" w:sz="0" w:space="0" w:color="auto"/>
            </w:tcBorders>
            <w:vAlign w:val="center"/>
          </w:tcPr>
          <w:p w14:paraId="769C71FF" w14:textId="77777777" w:rsidR="00E33D06" w:rsidRDefault="00E33D06"/>
        </w:tc>
        <w:tc>
          <w:tcPr>
            <w:tcW w:w="143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5885F860" w14:textId="1415DF47"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18+ MH</w:t>
            </w:r>
          </w:p>
        </w:tc>
        <w:tc>
          <w:tcPr>
            <w:tcW w:w="76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545ACF25" w14:textId="087A3457" w:rsidR="5EB58AE4" w:rsidRDefault="5EB58AE4" w:rsidP="5EB58AE4">
            <w:pPr>
              <w:spacing w:line="259" w:lineRule="auto"/>
              <w:jc w:val="right"/>
              <w:rPr>
                <w:rFonts w:ascii="Calibri" w:eastAsia="Calibri" w:hAnsi="Calibri" w:cs="Calibri"/>
                <w:color w:val="000000" w:themeColor="text1"/>
                <w:sz w:val="22"/>
                <w:szCs w:val="22"/>
              </w:rPr>
            </w:pPr>
            <w:r w:rsidRPr="5EB58AE4">
              <w:rPr>
                <w:rFonts w:ascii="Calibri" w:eastAsia="Calibri" w:hAnsi="Calibri" w:cs="Calibri"/>
                <w:b/>
                <w:bCs/>
                <w:color w:val="000000" w:themeColor="text1"/>
                <w:sz w:val="22"/>
                <w:szCs w:val="22"/>
              </w:rPr>
              <w:t>20</w:t>
            </w:r>
          </w:p>
        </w:tc>
        <w:tc>
          <w:tcPr>
            <w:tcW w:w="143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1699A628" w14:textId="5D3D520A"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41.86 (14.87)</w:t>
            </w:r>
          </w:p>
        </w:tc>
        <w:tc>
          <w:tcPr>
            <w:tcW w:w="194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5A902FD1" w14:textId="63850AD6"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38.95 (32.27-56.39)</w:t>
            </w:r>
          </w:p>
        </w:tc>
        <w:tc>
          <w:tcPr>
            <w:tcW w:w="19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23DC9228" w14:textId="3633A4C8"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 (14.22-70.51)</w:t>
            </w:r>
          </w:p>
        </w:tc>
      </w:tr>
      <w:tr w:rsidR="5EB58AE4" w14:paraId="3F4FD6C2" w14:textId="77777777" w:rsidTr="009D36BD">
        <w:trPr>
          <w:trHeight w:val="300"/>
        </w:trPr>
        <w:tc>
          <w:tcPr>
            <w:tcW w:w="2378" w:type="dxa"/>
            <w:vMerge/>
            <w:tcBorders>
              <w:top w:val="single" w:sz="0" w:space="0" w:color="auto"/>
              <w:left w:val="single" w:sz="0" w:space="0" w:color="auto"/>
              <w:bottom w:val="single" w:sz="0" w:space="0" w:color="auto"/>
              <w:right w:val="single" w:sz="0" w:space="0" w:color="auto"/>
            </w:tcBorders>
            <w:vAlign w:val="center"/>
          </w:tcPr>
          <w:p w14:paraId="0966D4C6" w14:textId="77777777" w:rsidR="00E33D06" w:rsidRDefault="00E33D06"/>
        </w:tc>
        <w:tc>
          <w:tcPr>
            <w:tcW w:w="143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5BA32CDE" w14:textId="3BD0E20C"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&lt;18 MH</w:t>
            </w:r>
          </w:p>
        </w:tc>
        <w:tc>
          <w:tcPr>
            <w:tcW w:w="76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63A00038" w14:textId="68B3ED8B" w:rsidR="5EB58AE4" w:rsidRDefault="5EB58AE4" w:rsidP="5EB58AE4">
            <w:pPr>
              <w:spacing w:line="259" w:lineRule="auto"/>
              <w:jc w:val="right"/>
              <w:rPr>
                <w:rFonts w:ascii="Calibri" w:eastAsia="Calibri" w:hAnsi="Calibri" w:cs="Calibri"/>
                <w:color w:val="000000" w:themeColor="text1"/>
                <w:sz w:val="22"/>
                <w:szCs w:val="22"/>
              </w:rPr>
            </w:pPr>
            <w:r w:rsidRPr="5EB58AE4">
              <w:rPr>
                <w:rFonts w:ascii="Calibri" w:eastAsia="Calibri" w:hAnsi="Calibri" w:cs="Calibri"/>
                <w:b/>
                <w:bCs/>
                <w:color w:val="000000" w:themeColor="text1"/>
                <w:sz w:val="22"/>
                <w:szCs w:val="22"/>
              </w:rPr>
              <w:t>20</w:t>
            </w:r>
          </w:p>
        </w:tc>
        <w:tc>
          <w:tcPr>
            <w:tcW w:w="143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1760B19B" w14:textId="670D00F3"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32.62 (12.19)</w:t>
            </w:r>
          </w:p>
        </w:tc>
        <w:tc>
          <w:tcPr>
            <w:tcW w:w="194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67A45E8F" w14:textId="76E06A31"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27.88 (23.71-43.74)</w:t>
            </w:r>
          </w:p>
        </w:tc>
        <w:tc>
          <w:tcPr>
            <w:tcW w:w="19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0F739ED7" w14:textId="1CEA7F46" w:rsidR="5EB58AE4" w:rsidRDefault="5EB58AE4" w:rsidP="5EB58AE4">
            <w:pPr>
              <w:spacing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 (14.68-60.56)</w:t>
            </w:r>
          </w:p>
        </w:tc>
      </w:tr>
    </w:tbl>
    <w:p w14:paraId="6B81B00F" w14:textId="77777777" w:rsidR="009D36BD" w:rsidRDefault="009D36BD" w:rsidP="5EB58AE4">
      <w:pPr>
        <w:spacing w:before="240"/>
        <w:rPr>
          <w:rFonts w:ascii="Calibri" w:eastAsia="Calibri" w:hAnsi="Calibri" w:cs="Calibri"/>
          <w:color w:val="000000" w:themeColor="text1"/>
          <w:sz w:val="22"/>
          <w:szCs w:val="22"/>
          <w:u w:val="single"/>
        </w:rPr>
      </w:pPr>
    </w:p>
    <w:p w14:paraId="1626E0FE" w14:textId="77777777" w:rsidR="00DF6F1F" w:rsidRDefault="00DF6F1F" w:rsidP="5EB58AE4">
      <w:pPr>
        <w:spacing w:before="240"/>
        <w:rPr>
          <w:rFonts w:ascii="Calibri" w:eastAsia="Calibri" w:hAnsi="Calibri" w:cs="Calibri"/>
          <w:color w:val="000000" w:themeColor="text1"/>
          <w:sz w:val="22"/>
          <w:szCs w:val="22"/>
          <w:u w:val="single"/>
        </w:rPr>
      </w:pPr>
    </w:p>
    <w:p w14:paraId="41CABC5F" w14:textId="77777777" w:rsidR="00DF6F1F" w:rsidRDefault="00DF6F1F" w:rsidP="5EB58AE4">
      <w:pPr>
        <w:spacing w:before="240"/>
        <w:rPr>
          <w:rFonts w:ascii="Calibri" w:eastAsia="Calibri" w:hAnsi="Calibri" w:cs="Calibri"/>
          <w:color w:val="000000" w:themeColor="text1"/>
          <w:sz w:val="22"/>
          <w:szCs w:val="22"/>
          <w:u w:val="single"/>
        </w:rPr>
      </w:pPr>
    </w:p>
    <w:p w14:paraId="6D630BA5" w14:textId="14BB2B88" w:rsidR="00F90B43" w:rsidRDefault="323FFF80" w:rsidP="5EB58AE4">
      <w:pPr>
        <w:spacing w:before="240"/>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u w:val="single"/>
        </w:rPr>
        <w:lastRenderedPageBreak/>
        <w:t>Interpretation of results:</w:t>
      </w:r>
    </w:p>
    <w:p w14:paraId="413C98B6" w14:textId="411E3E6D" w:rsidR="00F90B43" w:rsidRDefault="004345C6" w:rsidP="5EB58AE4">
      <w:pPr>
        <w:spacing w:after="120" w:line="259" w:lineRule="auto"/>
        <w:rPr>
          <w:rFonts w:ascii="Calibri" w:eastAsia="Calibri" w:hAnsi="Calibri" w:cs="Calibri"/>
          <w:color w:val="000000" w:themeColor="text1"/>
          <w:sz w:val="22"/>
          <w:szCs w:val="22"/>
        </w:rPr>
      </w:pPr>
      <w:r w:rsidRPr="5EB58AE4">
        <w:rPr>
          <w:rFonts w:ascii="Calibri" w:eastAsia="Calibri" w:hAnsi="Calibri" w:cs="Calibri"/>
          <w:color w:val="000000" w:themeColor="text1"/>
          <w:sz w:val="22"/>
          <w:szCs w:val="22"/>
        </w:rPr>
        <w:t xml:space="preserve">There is a wide range in overall measure performance scores </w:t>
      </w:r>
      <w:r w:rsidR="003847C5" w:rsidRPr="5EB58AE4">
        <w:rPr>
          <w:rFonts w:ascii="Calibri" w:eastAsia="Calibri" w:hAnsi="Calibri" w:cs="Calibri"/>
          <w:color w:val="000000" w:themeColor="text1"/>
          <w:sz w:val="22"/>
          <w:szCs w:val="22"/>
        </w:rPr>
        <w:t>across both Datasets (2.9% - 70.80</w:t>
      </w:r>
      <w:r w:rsidR="008C2201">
        <w:rPr>
          <w:rFonts w:ascii="Calibri" w:eastAsia="Calibri" w:hAnsi="Calibri" w:cs="Calibri"/>
          <w:color w:val="000000" w:themeColor="text1"/>
          <w:sz w:val="22"/>
          <w:szCs w:val="22"/>
        </w:rPr>
        <w:t>%</w:t>
      </w:r>
      <w:r w:rsidR="003847C5" w:rsidRPr="5EB58AE4">
        <w:rPr>
          <w:rFonts w:ascii="Calibri" w:eastAsia="Calibri" w:hAnsi="Calibri" w:cs="Calibri"/>
          <w:color w:val="000000" w:themeColor="text1"/>
          <w:sz w:val="22"/>
          <w:szCs w:val="22"/>
        </w:rPr>
        <w:t>) and across all strata</w:t>
      </w:r>
      <w:r w:rsidR="323FFF80" w:rsidRPr="5EB58AE4">
        <w:rPr>
          <w:rFonts w:ascii="Calibri" w:eastAsia="Calibri" w:hAnsi="Calibri" w:cs="Calibri"/>
          <w:color w:val="000000" w:themeColor="text1"/>
          <w:sz w:val="22"/>
          <w:szCs w:val="22"/>
        </w:rPr>
        <w:t xml:space="preserve"> </w:t>
      </w:r>
      <w:r w:rsidR="003847C5" w:rsidRPr="5EB58AE4">
        <w:rPr>
          <w:rFonts w:ascii="Calibri" w:eastAsia="Calibri" w:hAnsi="Calibri" w:cs="Calibri"/>
          <w:color w:val="000000" w:themeColor="text1"/>
          <w:sz w:val="22"/>
          <w:szCs w:val="22"/>
        </w:rPr>
        <w:t>which would indicate</w:t>
      </w:r>
      <w:r w:rsidR="323FFF80" w:rsidRPr="5EB58AE4">
        <w:rPr>
          <w:rFonts w:ascii="Calibri" w:eastAsia="Calibri" w:hAnsi="Calibri" w:cs="Calibri"/>
          <w:color w:val="000000" w:themeColor="text1"/>
          <w:sz w:val="22"/>
          <w:szCs w:val="22"/>
        </w:rPr>
        <w:t xml:space="preserve"> differential between hospitals and therefore room for quality improvement. </w:t>
      </w:r>
      <w:r w:rsidR="73270662" w:rsidRPr="5EB58AE4">
        <w:rPr>
          <w:rFonts w:ascii="Calibri" w:eastAsia="Calibri" w:hAnsi="Calibri" w:cs="Calibri"/>
          <w:color w:val="000000" w:themeColor="text1"/>
          <w:sz w:val="22"/>
          <w:szCs w:val="22"/>
        </w:rPr>
        <w:t>Furthermore, there is a wide range of facility-level results across each numerator component, which in part speaks to the variation in clinical processes by patient group and supports the measure performance and measure stratification.</w:t>
      </w:r>
    </w:p>
    <w:p w14:paraId="36BA28D4" w14:textId="4DAF4388" w:rsidR="6AE5793A" w:rsidRDefault="6AE5793A" w:rsidP="5EB58AE4">
      <w:pPr>
        <w:pStyle w:val="Heading2"/>
        <w:rPr>
          <w:rFonts w:ascii="Calibri" w:eastAsia="Calibri" w:hAnsi="Calibri" w:cs="Calibri"/>
          <w:b/>
          <w:bCs/>
          <w:color w:val="0070C0"/>
          <w:sz w:val="24"/>
          <w:szCs w:val="24"/>
        </w:rPr>
      </w:pPr>
      <w:r w:rsidRPr="5EB58AE4">
        <w:rPr>
          <w:rFonts w:ascii="Calibri" w:eastAsia="Calibri" w:hAnsi="Calibri" w:cs="Calibri"/>
          <w:b/>
          <w:bCs/>
          <w:color w:val="0070C0"/>
          <w:sz w:val="24"/>
          <w:szCs w:val="24"/>
        </w:rPr>
        <w:t>Importance</w:t>
      </w:r>
      <w:r w:rsidR="00925727" w:rsidRPr="5EB58AE4">
        <w:rPr>
          <w:rFonts w:ascii="Calibri" w:eastAsia="Calibri" w:hAnsi="Calibri" w:cs="Calibri"/>
          <w:b/>
          <w:bCs/>
          <w:color w:val="0070C0"/>
          <w:sz w:val="24"/>
          <w:szCs w:val="24"/>
        </w:rPr>
        <w:t>: Description of input collected from patients/caregivers:</w:t>
      </w:r>
    </w:p>
    <w:p w14:paraId="35C8AA17" w14:textId="25D818B1" w:rsidR="6AE5793A" w:rsidRPr="00511766" w:rsidRDefault="24BB7FEC" w:rsidP="03BF328A">
      <w:pPr>
        <w:keepNext/>
        <w:keepLines/>
        <w:rPr>
          <w:rFonts w:ascii="Calibri" w:hAnsi="Calibri" w:cs="Calibri"/>
          <w:sz w:val="22"/>
          <w:szCs w:val="22"/>
        </w:rPr>
      </w:pPr>
      <w:r w:rsidRPr="4597AB89">
        <w:rPr>
          <w:rFonts w:ascii="Calibri" w:eastAsia="Calibri" w:hAnsi="Calibri" w:cs="Calibri"/>
          <w:color w:val="000000" w:themeColor="text1"/>
          <w:sz w:val="22"/>
          <w:szCs w:val="22"/>
        </w:rPr>
        <w:t>Unfortunately, we had unexpectedly low in-person attendance at our patient workgroup meeting; the two</w:t>
      </w:r>
      <w:r w:rsidR="6AE5793A" w:rsidRPr="4597AB89">
        <w:rPr>
          <w:rFonts w:ascii="Calibri" w:eastAsia="Calibri" w:hAnsi="Calibri" w:cs="Calibri"/>
          <w:color w:val="000000" w:themeColor="text1"/>
          <w:sz w:val="22"/>
          <w:szCs w:val="22"/>
        </w:rPr>
        <w:t xml:space="preserve"> patients/caregivers</w:t>
      </w:r>
      <w:r w:rsidR="6AE5793A" w:rsidRPr="5EB58AE4">
        <w:rPr>
          <w:rFonts w:ascii="Calibri" w:hAnsi="Calibri" w:cs="Calibri"/>
          <w:sz w:val="22"/>
          <w:szCs w:val="22"/>
        </w:rPr>
        <w:t xml:space="preserve"> from the work group responded that they </w:t>
      </w:r>
      <w:r w:rsidR="6AE5793A" w:rsidRPr="4597AB89">
        <w:rPr>
          <w:rFonts w:ascii="Calibri" w:hAnsi="Calibri" w:cs="Calibri"/>
          <w:sz w:val="22"/>
          <w:szCs w:val="22"/>
        </w:rPr>
        <w:t>agree</w:t>
      </w:r>
      <w:r w:rsidR="5C4AA285" w:rsidRPr="4597AB89">
        <w:rPr>
          <w:rFonts w:ascii="Calibri" w:hAnsi="Calibri" w:cs="Calibri"/>
          <w:sz w:val="22"/>
          <w:szCs w:val="22"/>
        </w:rPr>
        <w:t>d</w:t>
      </w:r>
      <w:r w:rsidR="6AE5793A" w:rsidRPr="5EB58AE4">
        <w:rPr>
          <w:rFonts w:ascii="Calibri" w:hAnsi="Calibri" w:cs="Calibri"/>
          <w:sz w:val="22"/>
          <w:szCs w:val="22"/>
        </w:rPr>
        <w:t xml:space="preserve"> that the measure is meaningful and produces information that is valuable in making care decisions. </w:t>
      </w:r>
    </w:p>
    <w:p w14:paraId="0CFD02F3" w14:textId="287B5667" w:rsidR="00745E9A" w:rsidRPr="00511766" w:rsidRDefault="00745E9A" w:rsidP="03BF328A">
      <w:pPr>
        <w:keepNext/>
        <w:keepLines/>
        <w:rPr>
          <w:rFonts w:ascii="Calibri" w:hAnsi="Calibri" w:cs="Calibri"/>
          <w:sz w:val="22"/>
          <w:szCs w:val="22"/>
        </w:rPr>
      </w:pPr>
      <w:r w:rsidRPr="75C9E3F0">
        <w:rPr>
          <w:rFonts w:ascii="Calibri" w:hAnsi="Calibri" w:cs="Calibri"/>
          <w:sz w:val="22"/>
          <w:szCs w:val="22"/>
        </w:rPr>
        <w:t xml:space="preserve">The following question was asked to the </w:t>
      </w:r>
      <w:r w:rsidR="21D5E56D" w:rsidRPr="75C9E3F0">
        <w:rPr>
          <w:rFonts w:ascii="Calibri" w:hAnsi="Calibri" w:cs="Calibri"/>
          <w:sz w:val="22"/>
          <w:szCs w:val="22"/>
        </w:rPr>
        <w:t>two</w:t>
      </w:r>
      <w:r w:rsidRPr="75C9E3F0">
        <w:rPr>
          <w:rFonts w:ascii="Calibri" w:hAnsi="Calibri" w:cs="Calibri"/>
          <w:sz w:val="22"/>
          <w:szCs w:val="22"/>
        </w:rPr>
        <w:t xml:space="preserve"> patient/caregivers consulted about the final measure: “Information from the Emergency Care Capacity and Quality eCQM is meaningful and produces information that is valuable in making care decisions.”</w:t>
      </w:r>
    </w:p>
    <w:p w14:paraId="2860FA49" w14:textId="33E988B2" w:rsidR="00745E9A" w:rsidRPr="00511766" w:rsidRDefault="00745E9A" w:rsidP="03BF328A">
      <w:pPr>
        <w:keepNext/>
        <w:keepLines/>
        <w:rPr>
          <w:rFonts w:ascii="Calibri" w:hAnsi="Calibri" w:cs="Calibri"/>
          <w:sz w:val="22"/>
          <w:szCs w:val="22"/>
        </w:rPr>
      </w:pPr>
      <w:r w:rsidRPr="5EB58AE4">
        <w:rPr>
          <w:rFonts w:ascii="Calibri" w:hAnsi="Calibri" w:cs="Calibri"/>
          <w:sz w:val="22"/>
          <w:szCs w:val="22"/>
        </w:rPr>
        <w:t xml:space="preserve">Patients/caregivers provided their response using a scale of </w:t>
      </w:r>
      <w:r w:rsidRPr="5EB58AE4">
        <w:rPr>
          <w:rFonts w:ascii="Calibri" w:hAnsi="Calibri" w:cs="Calibri"/>
          <w:i/>
          <w:iCs/>
          <w:sz w:val="22"/>
          <w:szCs w:val="22"/>
        </w:rPr>
        <w:t>strongly agree, agree, disagree, strongly disagree</w:t>
      </w:r>
      <w:r w:rsidRPr="5EB58AE4">
        <w:rPr>
          <w:rFonts w:ascii="Calibri" w:hAnsi="Calibri" w:cs="Calibri"/>
          <w:sz w:val="22"/>
          <w:szCs w:val="22"/>
        </w:rPr>
        <w:t>.</w:t>
      </w:r>
    </w:p>
    <w:p w14:paraId="2C078E63" w14:textId="5EAEAF36" w:rsidR="00F90B43" w:rsidRPr="00511766" w:rsidRDefault="00511766" w:rsidP="00511766">
      <w:pPr>
        <w:rPr>
          <w:rFonts w:ascii="Calibri" w:hAnsi="Calibri" w:cs="Calibri"/>
          <w:sz w:val="22"/>
          <w:szCs w:val="22"/>
        </w:rPr>
      </w:pPr>
      <w:r w:rsidRPr="5EB58AE4">
        <w:rPr>
          <w:rFonts w:ascii="Calibri" w:hAnsi="Calibri" w:cs="Calibri"/>
          <w:sz w:val="22"/>
          <w:szCs w:val="22"/>
        </w:rPr>
        <w:t>100% of patients/caregivers consulted either strongly agreed or agreed that the measure is meaningful and produces information that is valuable in making care decisions.</w:t>
      </w:r>
      <w:r w:rsidR="00DF6F1F">
        <w:rPr>
          <w:rFonts w:ascii="Calibri" w:hAnsi="Calibri" w:cs="Calibri"/>
          <w:sz w:val="22"/>
          <w:szCs w:val="22"/>
        </w:rPr>
        <w:t xml:space="preserve"> </w:t>
      </w:r>
      <w:r w:rsidR="00DF6F1F" w:rsidRPr="5EB58AE4">
        <w:rPr>
          <w:rFonts w:ascii="Calibri" w:hAnsi="Calibri" w:cs="Calibri"/>
          <w:sz w:val="22"/>
          <w:szCs w:val="22"/>
        </w:rPr>
        <w:t xml:space="preserve">One patient/caregivers responded, “strongly agree” and one patient/caregivers responded “agree”.  </w:t>
      </w:r>
    </w:p>
    <w:sectPr w:rsidR="00F90B43" w:rsidRPr="005117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ourier New&quot;">
    <w:altName w:val="Cambria"/>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9345A"/>
    <w:multiLevelType w:val="hybridMultilevel"/>
    <w:tmpl w:val="C49620E6"/>
    <w:lvl w:ilvl="0" w:tplc="6AF82BE0">
      <w:start w:val="1"/>
      <w:numFmt w:val="bullet"/>
      <w:lvlText w:val=""/>
      <w:lvlJc w:val="left"/>
      <w:pPr>
        <w:ind w:left="720" w:hanging="360"/>
      </w:pPr>
      <w:rPr>
        <w:rFonts w:ascii="Symbol" w:hAnsi="Symbol" w:hint="default"/>
      </w:rPr>
    </w:lvl>
    <w:lvl w:ilvl="1" w:tplc="9806BEA2">
      <w:start w:val="1"/>
      <w:numFmt w:val="bullet"/>
      <w:lvlText w:val="o"/>
      <w:lvlJc w:val="left"/>
      <w:pPr>
        <w:ind w:left="1426" w:hanging="360"/>
      </w:pPr>
      <w:rPr>
        <w:rFonts w:ascii="Courier New" w:hAnsi="Courier New" w:hint="default"/>
      </w:rPr>
    </w:lvl>
    <w:lvl w:ilvl="2" w:tplc="E9367FBC">
      <w:start w:val="1"/>
      <w:numFmt w:val="bullet"/>
      <w:lvlText w:val=""/>
      <w:lvlJc w:val="left"/>
      <w:pPr>
        <w:ind w:left="2160" w:hanging="360"/>
      </w:pPr>
      <w:rPr>
        <w:rFonts w:ascii="Wingdings" w:hAnsi="Wingdings" w:hint="default"/>
      </w:rPr>
    </w:lvl>
    <w:lvl w:ilvl="3" w:tplc="D31A0792">
      <w:start w:val="1"/>
      <w:numFmt w:val="bullet"/>
      <w:lvlText w:val=""/>
      <w:lvlJc w:val="left"/>
      <w:pPr>
        <w:ind w:left="2880" w:hanging="360"/>
      </w:pPr>
      <w:rPr>
        <w:rFonts w:ascii="Symbol" w:hAnsi="Symbol" w:hint="default"/>
      </w:rPr>
    </w:lvl>
    <w:lvl w:ilvl="4" w:tplc="A6CC4D04">
      <w:start w:val="1"/>
      <w:numFmt w:val="bullet"/>
      <w:lvlText w:val="o"/>
      <w:lvlJc w:val="left"/>
      <w:pPr>
        <w:ind w:left="3600" w:hanging="360"/>
      </w:pPr>
      <w:rPr>
        <w:rFonts w:ascii="Courier New" w:hAnsi="Courier New" w:hint="default"/>
      </w:rPr>
    </w:lvl>
    <w:lvl w:ilvl="5" w:tplc="2398F432">
      <w:start w:val="1"/>
      <w:numFmt w:val="bullet"/>
      <w:lvlText w:val=""/>
      <w:lvlJc w:val="left"/>
      <w:pPr>
        <w:ind w:left="4320" w:hanging="360"/>
      </w:pPr>
      <w:rPr>
        <w:rFonts w:ascii="Wingdings" w:hAnsi="Wingdings" w:hint="default"/>
      </w:rPr>
    </w:lvl>
    <w:lvl w:ilvl="6" w:tplc="C3DA1E52">
      <w:start w:val="1"/>
      <w:numFmt w:val="bullet"/>
      <w:lvlText w:val=""/>
      <w:lvlJc w:val="left"/>
      <w:pPr>
        <w:ind w:left="5040" w:hanging="360"/>
      </w:pPr>
      <w:rPr>
        <w:rFonts w:ascii="Symbol" w:hAnsi="Symbol" w:hint="default"/>
      </w:rPr>
    </w:lvl>
    <w:lvl w:ilvl="7" w:tplc="96B8A630">
      <w:start w:val="1"/>
      <w:numFmt w:val="bullet"/>
      <w:lvlText w:val="o"/>
      <w:lvlJc w:val="left"/>
      <w:pPr>
        <w:ind w:left="5760" w:hanging="360"/>
      </w:pPr>
      <w:rPr>
        <w:rFonts w:ascii="Courier New" w:hAnsi="Courier New" w:hint="default"/>
      </w:rPr>
    </w:lvl>
    <w:lvl w:ilvl="8" w:tplc="0BD078B0">
      <w:start w:val="1"/>
      <w:numFmt w:val="bullet"/>
      <w:lvlText w:val=""/>
      <w:lvlJc w:val="left"/>
      <w:pPr>
        <w:ind w:left="6480" w:hanging="360"/>
      </w:pPr>
      <w:rPr>
        <w:rFonts w:ascii="Wingdings" w:hAnsi="Wingdings" w:hint="default"/>
      </w:rPr>
    </w:lvl>
  </w:abstractNum>
  <w:abstractNum w:abstractNumId="1" w15:restartNumberingAfterBreak="0">
    <w:nsid w:val="0AE7A461"/>
    <w:multiLevelType w:val="hybridMultilevel"/>
    <w:tmpl w:val="D18CA688"/>
    <w:lvl w:ilvl="0" w:tplc="55ECAB4A">
      <w:start w:val="1"/>
      <w:numFmt w:val="bullet"/>
      <w:lvlText w:val=""/>
      <w:lvlJc w:val="left"/>
      <w:pPr>
        <w:ind w:left="720" w:hanging="360"/>
      </w:pPr>
      <w:rPr>
        <w:rFonts w:ascii="Symbol" w:hAnsi="Symbol" w:hint="default"/>
      </w:rPr>
    </w:lvl>
    <w:lvl w:ilvl="1" w:tplc="D8A019E2">
      <w:start w:val="1"/>
      <w:numFmt w:val="bullet"/>
      <w:lvlText w:val="o"/>
      <w:lvlJc w:val="left"/>
      <w:pPr>
        <w:ind w:left="1440" w:hanging="360"/>
      </w:pPr>
      <w:rPr>
        <w:rFonts w:ascii="&quot;Courier New&quot;" w:hAnsi="&quot;Courier New&quot;" w:hint="default"/>
      </w:rPr>
    </w:lvl>
    <w:lvl w:ilvl="2" w:tplc="4ECEC9DC">
      <w:start w:val="1"/>
      <w:numFmt w:val="bullet"/>
      <w:lvlText w:val=""/>
      <w:lvlJc w:val="left"/>
      <w:pPr>
        <w:ind w:left="2160" w:hanging="360"/>
      </w:pPr>
      <w:rPr>
        <w:rFonts w:ascii="Wingdings" w:hAnsi="Wingdings" w:hint="default"/>
      </w:rPr>
    </w:lvl>
    <w:lvl w:ilvl="3" w:tplc="80A84E68">
      <w:start w:val="1"/>
      <w:numFmt w:val="bullet"/>
      <w:lvlText w:val=""/>
      <w:lvlJc w:val="left"/>
      <w:pPr>
        <w:ind w:left="2880" w:hanging="360"/>
      </w:pPr>
      <w:rPr>
        <w:rFonts w:ascii="Symbol" w:hAnsi="Symbol" w:hint="default"/>
      </w:rPr>
    </w:lvl>
    <w:lvl w:ilvl="4" w:tplc="470647FE">
      <w:start w:val="1"/>
      <w:numFmt w:val="bullet"/>
      <w:lvlText w:val="o"/>
      <w:lvlJc w:val="left"/>
      <w:pPr>
        <w:ind w:left="3600" w:hanging="360"/>
      </w:pPr>
      <w:rPr>
        <w:rFonts w:ascii="Courier New" w:hAnsi="Courier New" w:hint="default"/>
      </w:rPr>
    </w:lvl>
    <w:lvl w:ilvl="5" w:tplc="28D02BFC">
      <w:start w:val="1"/>
      <w:numFmt w:val="bullet"/>
      <w:lvlText w:val=""/>
      <w:lvlJc w:val="left"/>
      <w:pPr>
        <w:ind w:left="4320" w:hanging="360"/>
      </w:pPr>
      <w:rPr>
        <w:rFonts w:ascii="Wingdings" w:hAnsi="Wingdings" w:hint="default"/>
      </w:rPr>
    </w:lvl>
    <w:lvl w:ilvl="6" w:tplc="EFB6B354">
      <w:start w:val="1"/>
      <w:numFmt w:val="bullet"/>
      <w:lvlText w:val=""/>
      <w:lvlJc w:val="left"/>
      <w:pPr>
        <w:ind w:left="5040" w:hanging="360"/>
      </w:pPr>
      <w:rPr>
        <w:rFonts w:ascii="Symbol" w:hAnsi="Symbol" w:hint="default"/>
      </w:rPr>
    </w:lvl>
    <w:lvl w:ilvl="7" w:tplc="4FD077A0">
      <w:start w:val="1"/>
      <w:numFmt w:val="bullet"/>
      <w:lvlText w:val="o"/>
      <w:lvlJc w:val="left"/>
      <w:pPr>
        <w:ind w:left="5760" w:hanging="360"/>
      </w:pPr>
      <w:rPr>
        <w:rFonts w:ascii="Courier New" w:hAnsi="Courier New" w:hint="default"/>
      </w:rPr>
    </w:lvl>
    <w:lvl w:ilvl="8" w:tplc="A3EC2D02">
      <w:start w:val="1"/>
      <w:numFmt w:val="bullet"/>
      <w:lvlText w:val=""/>
      <w:lvlJc w:val="left"/>
      <w:pPr>
        <w:ind w:left="6480" w:hanging="360"/>
      </w:pPr>
      <w:rPr>
        <w:rFonts w:ascii="Wingdings" w:hAnsi="Wingdings" w:hint="default"/>
      </w:rPr>
    </w:lvl>
  </w:abstractNum>
  <w:abstractNum w:abstractNumId="2" w15:restartNumberingAfterBreak="0">
    <w:nsid w:val="28FF746C"/>
    <w:multiLevelType w:val="hybridMultilevel"/>
    <w:tmpl w:val="6884E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510973"/>
    <w:multiLevelType w:val="multilevel"/>
    <w:tmpl w:val="7B74A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DF770AA"/>
    <w:multiLevelType w:val="hybridMultilevel"/>
    <w:tmpl w:val="91666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655737"/>
    <w:multiLevelType w:val="hybridMultilevel"/>
    <w:tmpl w:val="4846FDA0"/>
    <w:lvl w:ilvl="0" w:tplc="85DCCF9C">
      <w:start w:val="1"/>
      <w:numFmt w:val="bullet"/>
      <w:lvlText w:val=""/>
      <w:lvlJc w:val="left"/>
      <w:pPr>
        <w:ind w:left="706" w:hanging="360"/>
      </w:pPr>
      <w:rPr>
        <w:rFonts w:ascii="Symbol" w:hAnsi="Symbol" w:hint="default"/>
      </w:rPr>
    </w:lvl>
    <w:lvl w:ilvl="1" w:tplc="1D0A7FCA">
      <w:start w:val="1"/>
      <w:numFmt w:val="bullet"/>
      <w:lvlText w:val="o"/>
      <w:lvlJc w:val="left"/>
      <w:pPr>
        <w:ind w:left="1440" w:hanging="360"/>
      </w:pPr>
      <w:rPr>
        <w:rFonts w:ascii="Courier New" w:hAnsi="Courier New" w:hint="default"/>
      </w:rPr>
    </w:lvl>
    <w:lvl w:ilvl="2" w:tplc="E0F0ED8E">
      <w:start w:val="1"/>
      <w:numFmt w:val="bullet"/>
      <w:lvlText w:val=""/>
      <w:lvlJc w:val="left"/>
      <w:pPr>
        <w:ind w:left="2160" w:hanging="360"/>
      </w:pPr>
      <w:rPr>
        <w:rFonts w:ascii="Wingdings" w:hAnsi="Wingdings" w:hint="default"/>
      </w:rPr>
    </w:lvl>
    <w:lvl w:ilvl="3" w:tplc="F70C08BC">
      <w:start w:val="1"/>
      <w:numFmt w:val="bullet"/>
      <w:lvlText w:val=""/>
      <w:lvlJc w:val="left"/>
      <w:pPr>
        <w:ind w:left="2880" w:hanging="360"/>
      </w:pPr>
      <w:rPr>
        <w:rFonts w:ascii="Symbol" w:hAnsi="Symbol" w:hint="default"/>
      </w:rPr>
    </w:lvl>
    <w:lvl w:ilvl="4" w:tplc="5D166FC0">
      <w:start w:val="1"/>
      <w:numFmt w:val="bullet"/>
      <w:lvlText w:val="o"/>
      <w:lvlJc w:val="left"/>
      <w:pPr>
        <w:ind w:left="3600" w:hanging="360"/>
      </w:pPr>
      <w:rPr>
        <w:rFonts w:ascii="Courier New" w:hAnsi="Courier New" w:hint="default"/>
      </w:rPr>
    </w:lvl>
    <w:lvl w:ilvl="5" w:tplc="984C1BCA">
      <w:start w:val="1"/>
      <w:numFmt w:val="bullet"/>
      <w:lvlText w:val=""/>
      <w:lvlJc w:val="left"/>
      <w:pPr>
        <w:ind w:left="4320" w:hanging="360"/>
      </w:pPr>
      <w:rPr>
        <w:rFonts w:ascii="Wingdings" w:hAnsi="Wingdings" w:hint="default"/>
      </w:rPr>
    </w:lvl>
    <w:lvl w:ilvl="6" w:tplc="66706A7C">
      <w:start w:val="1"/>
      <w:numFmt w:val="bullet"/>
      <w:lvlText w:val=""/>
      <w:lvlJc w:val="left"/>
      <w:pPr>
        <w:ind w:left="5040" w:hanging="360"/>
      </w:pPr>
      <w:rPr>
        <w:rFonts w:ascii="Symbol" w:hAnsi="Symbol" w:hint="default"/>
      </w:rPr>
    </w:lvl>
    <w:lvl w:ilvl="7" w:tplc="A4E673AC">
      <w:start w:val="1"/>
      <w:numFmt w:val="bullet"/>
      <w:lvlText w:val="o"/>
      <w:lvlJc w:val="left"/>
      <w:pPr>
        <w:ind w:left="5760" w:hanging="360"/>
      </w:pPr>
      <w:rPr>
        <w:rFonts w:ascii="Courier New" w:hAnsi="Courier New" w:hint="default"/>
      </w:rPr>
    </w:lvl>
    <w:lvl w:ilvl="8" w:tplc="189C7560">
      <w:start w:val="1"/>
      <w:numFmt w:val="bullet"/>
      <w:lvlText w:val=""/>
      <w:lvlJc w:val="left"/>
      <w:pPr>
        <w:ind w:left="6480" w:hanging="360"/>
      </w:pPr>
      <w:rPr>
        <w:rFonts w:ascii="Wingdings" w:hAnsi="Wingdings" w:hint="default"/>
      </w:rPr>
    </w:lvl>
  </w:abstractNum>
  <w:abstractNum w:abstractNumId="6" w15:restartNumberingAfterBreak="0">
    <w:nsid w:val="424BF04C"/>
    <w:multiLevelType w:val="hybridMultilevel"/>
    <w:tmpl w:val="A26A6446"/>
    <w:lvl w:ilvl="0" w:tplc="3000C85C">
      <w:start w:val="1"/>
      <w:numFmt w:val="bullet"/>
      <w:lvlText w:val=""/>
      <w:lvlJc w:val="left"/>
      <w:pPr>
        <w:ind w:left="706" w:hanging="360"/>
      </w:pPr>
      <w:rPr>
        <w:rFonts w:ascii="Symbol" w:hAnsi="Symbol" w:hint="default"/>
      </w:rPr>
    </w:lvl>
    <w:lvl w:ilvl="1" w:tplc="F8F2F51A">
      <w:start w:val="1"/>
      <w:numFmt w:val="bullet"/>
      <w:lvlText w:val="o"/>
      <w:lvlJc w:val="left"/>
      <w:pPr>
        <w:ind w:left="1440" w:hanging="360"/>
      </w:pPr>
      <w:rPr>
        <w:rFonts w:ascii="Courier New" w:hAnsi="Courier New" w:hint="default"/>
      </w:rPr>
    </w:lvl>
    <w:lvl w:ilvl="2" w:tplc="9DDC6950">
      <w:start w:val="1"/>
      <w:numFmt w:val="bullet"/>
      <w:lvlText w:val=""/>
      <w:lvlJc w:val="left"/>
      <w:pPr>
        <w:ind w:left="2160" w:hanging="360"/>
      </w:pPr>
      <w:rPr>
        <w:rFonts w:ascii="Wingdings" w:hAnsi="Wingdings" w:hint="default"/>
      </w:rPr>
    </w:lvl>
    <w:lvl w:ilvl="3" w:tplc="A9467CBE">
      <w:start w:val="1"/>
      <w:numFmt w:val="bullet"/>
      <w:lvlText w:val=""/>
      <w:lvlJc w:val="left"/>
      <w:pPr>
        <w:ind w:left="2880" w:hanging="360"/>
      </w:pPr>
      <w:rPr>
        <w:rFonts w:ascii="Symbol" w:hAnsi="Symbol" w:hint="default"/>
      </w:rPr>
    </w:lvl>
    <w:lvl w:ilvl="4" w:tplc="2A60EF8E">
      <w:start w:val="1"/>
      <w:numFmt w:val="bullet"/>
      <w:lvlText w:val="o"/>
      <w:lvlJc w:val="left"/>
      <w:pPr>
        <w:ind w:left="3600" w:hanging="360"/>
      </w:pPr>
      <w:rPr>
        <w:rFonts w:ascii="Courier New" w:hAnsi="Courier New" w:hint="default"/>
      </w:rPr>
    </w:lvl>
    <w:lvl w:ilvl="5" w:tplc="A532DA34">
      <w:start w:val="1"/>
      <w:numFmt w:val="bullet"/>
      <w:lvlText w:val=""/>
      <w:lvlJc w:val="left"/>
      <w:pPr>
        <w:ind w:left="4320" w:hanging="360"/>
      </w:pPr>
      <w:rPr>
        <w:rFonts w:ascii="Wingdings" w:hAnsi="Wingdings" w:hint="default"/>
      </w:rPr>
    </w:lvl>
    <w:lvl w:ilvl="6" w:tplc="8F7ACC90">
      <w:start w:val="1"/>
      <w:numFmt w:val="bullet"/>
      <w:lvlText w:val=""/>
      <w:lvlJc w:val="left"/>
      <w:pPr>
        <w:ind w:left="5040" w:hanging="360"/>
      </w:pPr>
      <w:rPr>
        <w:rFonts w:ascii="Symbol" w:hAnsi="Symbol" w:hint="default"/>
      </w:rPr>
    </w:lvl>
    <w:lvl w:ilvl="7" w:tplc="280EE498">
      <w:start w:val="1"/>
      <w:numFmt w:val="bullet"/>
      <w:lvlText w:val="o"/>
      <w:lvlJc w:val="left"/>
      <w:pPr>
        <w:ind w:left="5760" w:hanging="360"/>
      </w:pPr>
      <w:rPr>
        <w:rFonts w:ascii="Courier New" w:hAnsi="Courier New" w:hint="default"/>
      </w:rPr>
    </w:lvl>
    <w:lvl w:ilvl="8" w:tplc="4DDED3E0">
      <w:start w:val="1"/>
      <w:numFmt w:val="bullet"/>
      <w:lvlText w:val=""/>
      <w:lvlJc w:val="left"/>
      <w:pPr>
        <w:ind w:left="6480" w:hanging="360"/>
      </w:pPr>
      <w:rPr>
        <w:rFonts w:ascii="Wingdings" w:hAnsi="Wingdings" w:hint="default"/>
      </w:rPr>
    </w:lvl>
  </w:abstractNum>
  <w:abstractNum w:abstractNumId="7" w15:restartNumberingAfterBreak="0">
    <w:nsid w:val="438F0C34"/>
    <w:multiLevelType w:val="multilevel"/>
    <w:tmpl w:val="B388E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B085F9A"/>
    <w:multiLevelType w:val="hybridMultilevel"/>
    <w:tmpl w:val="60E83C78"/>
    <w:lvl w:ilvl="0" w:tplc="43A0D746">
      <w:start w:val="1"/>
      <w:numFmt w:val="bullet"/>
      <w:lvlText w:val=""/>
      <w:lvlJc w:val="left"/>
      <w:pPr>
        <w:ind w:left="720" w:hanging="360"/>
      </w:pPr>
      <w:rPr>
        <w:rFonts w:ascii="Symbol" w:hAnsi="Symbol" w:hint="default"/>
      </w:rPr>
    </w:lvl>
    <w:lvl w:ilvl="1" w:tplc="3C145F60">
      <w:start w:val="1"/>
      <w:numFmt w:val="bullet"/>
      <w:lvlText w:val="o"/>
      <w:lvlJc w:val="left"/>
      <w:pPr>
        <w:ind w:left="1426" w:hanging="360"/>
      </w:pPr>
      <w:rPr>
        <w:rFonts w:ascii="Courier New" w:hAnsi="Courier New" w:hint="default"/>
      </w:rPr>
    </w:lvl>
    <w:lvl w:ilvl="2" w:tplc="82EE4C0E">
      <w:start w:val="1"/>
      <w:numFmt w:val="bullet"/>
      <w:lvlText w:val=""/>
      <w:lvlJc w:val="left"/>
      <w:pPr>
        <w:ind w:left="2160" w:hanging="360"/>
      </w:pPr>
      <w:rPr>
        <w:rFonts w:ascii="Wingdings" w:hAnsi="Wingdings" w:hint="default"/>
      </w:rPr>
    </w:lvl>
    <w:lvl w:ilvl="3" w:tplc="47E0AD20">
      <w:start w:val="1"/>
      <w:numFmt w:val="bullet"/>
      <w:lvlText w:val=""/>
      <w:lvlJc w:val="left"/>
      <w:pPr>
        <w:ind w:left="2880" w:hanging="360"/>
      </w:pPr>
      <w:rPr>
        <w:rFonts w:ascii="Symbol" w:hAnsi="Symbol" w:hint="default"/>
      </w:rPr>
    </w:lvl>
    <w:lvl w:ilvl="4" w:tplc="486CB59E">
      <w:start w:val="1"/>
      <w:numFmt w:val="bullet"/>
      <w:lvlText w:val="o"/>
      <w:lvlJc w:val="left"/>
      <w:pPr>
        <w:ind w:left="3600" w:hanging="360"/>
      </w:pPr>
      <w:rPr>
        <w:rFonts w:ascii="Courier New" w:hAnsi="Courier New" w:hint="default"/>
      </w:rPr>
    </w:lvl>
    <w:lvl w:ilvl="5" w:tplc="0E7ABA8C">
      <w:start w:val="1"/>
      <w:numFmt w:val="bullet"/>
      <w:lvlText w:val=""/>
      <w:lvlJc w:val="left"/>
      <w:pPr>
        <w:ind w:left="4320" w:hanging="360"/>
      </w:pPr>
      <w:rPr>
        <w:rFonts w:ascii="Wingdings" w:hAnsi="Wingdings" w:hint="default"/>
      </w:rPr>
    </w:lvl>
    <w:lvl w:ilvl="6" w:tplc="FCC6F0D6">
      <w:start w:val="1"/>
      <w:numFmt w:val="bullet"/>
      <w:lvlText w:val=""/>
      <w:lvlJc w:val="left"/>
      <w:pPr>
        <w:ind w:left="5040" w:hanging="360"/>
      </w:pPr>
      <w:rPr>
        <w:rFonts w:ascii="Symbol" w:hAnsi="Symbol" w:hint="default"/>
      </w:rPr>
    </w:lvl>
    <w:lvl w:ilvl="7" w:tplc="D25CA870">
      <w:start w:val="1"/>
      <w:numFmt w:val="bullet"/>
      <w:lvlText w:val="o"/>
      <w:lvlJc w:val="left"/>
      <w:pPr>
        <w:ind w:left="5760" w:hanging="360"/>
      </w:pPr>
      <w:rPr>
        <w:rFonts w:ascii="Courier New" w:hAnsi="Courier New" w:hint="default"/>
      </w:rPr>
    </w:lvl>
    <w:lvl w:ilvl="8" w:tplc="813E967A">
      <w:start w:val="1"/>
      <w:numFmt w:val="bullet"/>
      <w:lvlText w:val=""/>
      <w:lvlJc w:val="left"/>
      <w:pPr>
        <w:ind w:left="6480" w:hanging="360"/>
      </w:pPr>
      <w:rPr>
        <w:rFonts w:ascii="Wingdings" w:hAnsi="Wingdings" w:hint="default"/>
      </w:rPr>
    </w:lvl>
  </w:abstractNum>
  <w:abstractNum w:abstractNumId="9" w15:restartNumberingAfterBreak="0">
    <w:nsid w:val="4C690817"/>
    <w:multiLevelType w:val="hybridMultilevel"/>
    <w:tmpl w:val="C4D23F72"/>
    <w:lvl w:ilvl="0" w:tplc="58AE947A">
      <w:start w:val="1"/>
      <w:numFmt w:val="bullet"/>
      <w:lvlText w:val="·"/>
      <w:lvlJc w:val="left"/>
      <w:pPr>
        <w:ind w:left="720" w:hanging="360"/>
      </w:pPr>
      <w:rPr>
        <w:rFonts w:ascii="Symbol" w:hAnsi="Symbol" w:hint="default"/>
      </w:rPr>
    </w:lvl>
    <w:lvl w:ilvl="1" w:tplc="8904F8A2">
      <w:start w:val="1"/>
      <w:numFmt w:val="bullet"/>
      <w:lvlText w:val="o"/>
      <w:lvlJc w:val="left"/>
      <w:pPr>
        <w:ind w:left="1440" w:hanging="360"/>
      </w:pPr>
      <w:rPr>
        <w:rFonts w:ascii="Courier New" w:hAnsi="Courier New" w:hint="default"/>
      </w:rPr>
    </w:lvl>
    <w:lvl w:ilvl="2" w:tplc="FFCCDB28">
      <w:start w:val="1"/>
      <w:numFmt w:val="bullet"/>
      <w:lvlText w:val=""/>
      <w:lvlJc w:val="left"/>
      <w:pPr>
        <w:ind w:left="2160" w:hanging="360"/>
      </w:pPr>
      <w:rPr>
        <w:rFonts w:ascii="Wingdings" w:hAnsi="Wingdings" w:hint="default"/>
      </w:rPr>
    </w:lvl>
    <w:lvl w:ilvl="3" w:tplc="241CAE96">
      <w:start w:val="1"/>
      <w:numFmt w:val="bullet"/>
      <w:lvlText w:val=""/>
      <w:lvlJc w:val="left"/>
      <w:pPr>
        <w:ind w:left="2880" w:hanging="360"/>
      </w:pPr>
      <w:rPr>
        <w:rFonts w:ascii="Symbol" w:hAnsi="Symbol" w:hint="default"/>
      </w:rPr>
    </w:lvl>
    <w:lvl w:ilvl="4" w:tplc="6654409C">
      <w:start w:val="1"/>
      <w:numFmt w:val="bullet"/>
      <w:lvlText w:val="o"/>
      <w:lvlJc w:val="left"/>
      <w:pPr>
        <w:ind w:left="3600" w:hanging="360"/>
      </w:pPr>
      <w:rPr>
        <w:rFonts w:ascii="Courier New" w:hAnsi="Courier New" w:hint="default"/>
      </w:rPr>
    </w:lvl>
    <w:lvl w:ilvl="5" w:tplc="1D5A8152">
      <w:start w:val="1"/>
      <w:numFmt w:val="bullet"/>
      <w:lvlText w:val=""/>
      <w:lvlJc w:val="left"/>
      <w:pPr>
        <w:ind w:left="4320" w:hanging="360"/>
      </w:pPr>
      <w:rPr>
        <w:rFonts w:ascii="Wingdings" w:hAnsi="Wingdings" w:hint="default"/>
      </w:rPr>
    </w:lvl>
    <w:lvl w:ilvl="6" w:tplc="98E4EFAC">
      <w:start w:val="1"/>
      <w:numFmt w:val="bullet"/>
      <w:lvlText w:val=""/>
      <w:lvlJc w:val="left"/>
      <w:pPr>
        <w:ind w:left="5040" w:hanging="360"/>
      </w:pPr>
      <w:rPr>
        <w:rFonts w:ascii="Symbol" w:hAnsi="Symbol" w:hint="default"/>
      </w:rPr>
    </w:lvl>
    <w:lvl w:ilvl="7" w:tplc="273C6B90">
      <w:start w:val="1"/>
      <w:numFmt w:val="bullet"/>
      <w:lvlText w:val="o"/>
      <w:lvlJc w:val="left"/>
      <w:pPr>
        <w:ind w:left="5760" w:hanging="360"/>
      </w:pPr>
      <w:rPr>
        <w:rFonts w:ascii="Courier New" w:hAnsi="Courier New" w:hint="default"/>
      </w:rPr>
    </w:lvl>
    <w:lvl w:ilvl="8" w:tplc="0A303760">
      <w:start w:val="1"/>
      <w:numFmt w:val="bullet"/>
      <w:lvlText w:val=""/>
      <w:lvlJc w:val="left"/>
      <w:pPr>
        <w:ind w:left="6480" w:hanging="360"/>
      </w:pPr>
      <w:rPr>
        <w:rFonts w:ascii="Wingdings" w:hAnsi="Wingdings" w:hint="default"/>
      </w:rPr>
    </w:lvl>
  </w:abstractNum>
  <w:abstractNum w:abstractNumId="10" w15:restartNumberingAfterBreak="0">
    <w:nsid w:val="5EA28246"/>
    <w:multiLevelType w:val="hybridMultilevel"/>
    <w:tmpl w:val="E5CA0A9C"/>
    <w:lvl w:ilvl="0" w:tplc="59A2382A">
      <w:start w:val="1"/>
      <w:numFmt w:val="bullet"/>
      <w:lvlText w:val="·"/>
      <w:lvlJc w:val="left"/>
      <w:pPr>
        <w:ind w:left="720" w:hanging="360"/>
      </w:pPr>
      <w:rPr>
        <w:rFonts w:ascii="Symbol" w:hAnsi="Symbol" w:hint="default"/>
      </w:rPr>
    </w:lvl>
    <w:lvl w:ilvl="1" w:tplc="01CEB58A">
      <w:start w:val="1"/>
      <w:numFmt w:val="bullet"/>
      <w:lvlText w:val="o"/>
      <w:lvlJc w:val="left"/>
      <w:pPr>
        <w:ind w:left="1440" w:hanging="360"/>
      </w:pPr>
      <w:rPr>
        <w:rFonts w:ascii="Courier New" w:hAnsi="Courier New" w:hint="default"/>
      </w:rPr>
    </w:lvl>
    <w:lvl w:ilvl="2" w:tplc="FAB6D692">
      <w:start w:val="1"/>
      <w:numFmt w:val="bullet"/>
      <w:lvlText w:val=""/>
      <w:lvlJc w:val="left"/>
      <w:pPr>
        <w:ind w:left="2160" w:hanging="360"/>
      </w:pPr>
      <w:rPr>
        <w:rFonts w:ascii="Wingdings" w:hAnsi="Wingdings" w:hint="default"/>
      </w:rPr>
    </w:lvl>
    <w:lvl w:ilvl="3" w:tplc="5984803E">
      <w:start w:val="1"/>
      <w:numFmt w:val="bullet"/>
      <w:lvlText w:val=""/>
      <w:lvlJc w:val="left"/>
      <w:pPr>
        <w:ind w:left="2880" w:hanging="360"/>
      </w:pPr>
      <w:rPr>
        <w:rFonts w:ascii="Symbol" w:hAnsi="Symbol" w:hint="default"/>
      </w:rPr>
    </w:lvl>
    <w:lvl w:ilvl="4" w:tplc="2D461BFE">
      <w:start w:val="1"/>
      <w:numFmt w:val="bullet"/>
      <w:lvlText w:val="o"/>
      <w:lvlJc w:val="left"/>
      <w:pPr>
        <w:ind w:left="3600" w:hanging="360"/>
      </w:pPr>
      <w:rPr>
        <w:rFonts w:ascii="Courier New" w:hAnsi="Courier New" w:hint="default"/>
      </w:rPr>
    </w:lvl>
    <w:lvl w:ilvl="5" w:tplc="41A0E9D0">
      <w:start w:val="1"/>
      <w:numFmt w:val="bullet"/>
      <w:lvlText w:val=""/>
      <w:lvlJc w:val="left"/>
      <w:pPr>
        <w:ind w:left="4320" w:hanging="360"/>
      </w:pPr>
      <w:rPr>
        <w:rFonts w:ascii="Wingdings" w:hAnsi="Wingdings" w:hint="default"/>
      </w:rPr>
    </w:lvl>
    <w:lvl w:ilvl="6" w:tplc="57C6ACB2">
      <w:start w:val="1"/>
      <w:numFmt w:val="bullet"/>
      <w:lvlText w:val=""/>
      <w:lvlJc w:val="left"/>
      <w:pPr>
        <w:ind w:left="5040" w:hanging="360"/>
      </w:pPr>
      <w:rPr>
        <w:rFonts w:ascii="Symbol" w:hAnsi="Symbol" w:hint="default"/>
      </w:rPr>
    </w:lvl>
    <w:lvl w:ilvl="7" w:tplc="B59E0CF4">
      <w:start w:val="1"/>
      <w:numFmt w:val="bullet"/>
      <w:lvlText w:val="o"/>
      <w:lvlJc w:val="left"/>
      <w:pPr>
        <w:ind w:left="5760" w:hanging="360"/>
      </w:pPr>
      <w:rPr>
        <w:rFonts w:ascii="Courier New" w:hAnsi="Courier New" w:hint="default"/>
      </w:rPr>
    </w:lvl>
    <w:lvl w:ilvl="8" w:tplc="6F50D93C">
      <w:start w:val="1"/>
      <w:numFmt w:val="bullet"/>
      <w:lvlText w:val=""/>
      <w:lvlJc w:val="left"/>
      <w:pPr>
        <w:ind w:left="6480" w:hanging="360"/>
      </w:pPr>
      <w:rPr>
        <w:rFonts w:ascii="Wingdings" w:hAnsi="Wingdings" w:hint="default"/>
      </w:rPr>
    </w:lvl>
  </w:abstractNum>
  <w:abstractNum w:abstractNumId="11" w15:restartNumberingAfterBreak="0">
    <w:nsid w:val="64DB6978"/>
    <w:multiLevelType w:val="hybridMultilevel"/>
    <w:tmpl w:val="DA847A76"/>
    <w:lvl w:ilvl="0" w:tplc="5D342030">
      <w:start w:val="1"/>
      <w:numFmt w:val="bullet"/>
      <w:lvlText w:val=""/>
      <w:lvlJc w:val="left"/>
      <w:pPr>
        <w:ind w:left="720" w:hanging="360"/>
      </w:pPr>
      <w:rPr>
        <w:rFonts w:ascii="Symbol" w:hAnsi="Symbol" w:hint="default"/>
      </w:rPr>
    </w:lvl>
    <w:lvl w:ilvl="1" w:tplc="4CCA6604">
      <w:start w:val="1"/>
      <w:numFmt w:val="bullet"/>
      <w:lvlText w:val="o"/>
      <w:lvlJc w:val="left"/>
      <w:pPr>
        <w:ind w:left="1426" w:hanging="360"/>
      </w:pPr>
      <w:rPr>
        <w:rFonts w:ascii="Courier New" w:hAnsi="Courier New" w:hint="default"/>
      </w:rPr>
    </w:lvl>
    <w:lvl w:ilvl="2" w:tplc="0D68A7E6">
      <w:start w:val="1"/>
      <w:numFmt w:val="bullet"/>
      <w:lvlText w:val=""/>
      <w:lvlJc w:val="left"/>
      <w:pPr>
        <w:ind w:left="2160" w:hanging="360"/>
      </w:pPr>
      <w:rPr>
        <w:rFonts w:ascii="Wingdings" w:hAnsi="Wingdings" w:hint="default"/>
      </w:rPr>
    </w:lvl>
    <w:lvl w:ilvl="3" w:tplc="9A2854EA">
      <w:start w:val="1"/>
      <w:numFmt w:val="bullet"/>
      <w:lvlText w:val=""/>
      <w:lvlJc w:val="left"/>
      <w:pPr>
        <w:ind w:left="2880" w:hanging="360"/>
      </w:pPr>
      <w:rPr>
        <w:rFonts w:ascii="Symbol" w:hAnsi="Symbol" w:hint="default"/>
      </w:rPr>
    </w:lvl>
    <w:lvl w:ilvl="4" w:tplc="30E89C5E">
      <w:start w:val="1"/>
      <w:numFmt w:val="bullet"/>
      <w:lvlText w:val="o"/>
      <w:lvlJc w:val="left"/>
      <w:pPr>
        <w:ind w:left="3600" w:hanging="360"/>
      </w:pPr>
      <w:rPr>
        <w:rFonts w:ascii="Courier New" w:hAnsi="Courier New" w:hint="default"/>
      </w:rPr>
    </w:lvl>
    <w:lvl w:ilvl="5" w:tplc="4674446C">
      <w:start w:val="1"/>
      <w:numFmt w:val="bullet"/>
      <w:lvlText w:val=""/>
      <w:lvlJc w:val="left"/>
      <w:pPr>
        <w:ind w:left="4320" w:hanging="360"/>
      </w:pPr>
      <w:rPr>
        <w:rFonts w:ascii="Wingdings" w:hAnsi="Wingdings" w:hint="default"/>
      </w:rPr>
    </w:lvl>
    <w:lvl w:ilvl="6" w:tplc="661E27CA">
      <w:start w:val="1"/>
      <w:numFmt w:val="bullet"/>
      <w:lvlText w:val=""/>
      <w:lvlJc w:val="left"/>
      <w:pPr>
        <w:ind w:left="5040" w:hanging="360"/>
      </w:pPr>
      <w:rPr>
        <w:rFonts w:ascii="Symbol" w:hAnsi="Symbol" w:hint="default"/>
      </w:rPr>
    </w:lvl>
    <w:lvl w:ilvl="7" w:tplc="F43C31E6">
      <w:start w:val="1"/>
      <w:numFmt w:val="bullet"/>
      <w:lvlText w:val="o"/>
      <w:lvlJc w:val="left"/>
      <w:pPr>
        <w:ind w:left="5760" w:hanging="360"/>
      </w:pPr>
      <w:rPr>
        <w:rFonts w:ascii="Courier New" w:hAnsi="Courier New" w:hint="default"/>
      </w:rPr>
    </w:lvl>
    <w:lvl w:ilvl="8" w:tplc="C60C6964">
      <w:start w:val="1"/>
      <w:numFmt w:val="bullet"/>
      <w:lvlText w:val=""/>
      <w:lvlJc w:val="left"/>
      <w:pPr>
        <w:ind w:left="6480" w:hanging="360"/>
      </w:pPr>
      <w:rPr>
        <w:rFonts w:ascii="Wingdings" w:hAnsi="Wingdings" w:hint="default"/>
      </w:rPr>
    </w:lvl>
  </w:abstractNum>
  <w:abstractNum w:abstractNumId="12" w15:restartNumberingAfterBreak="0">
    <w:nsid w:val="68B0FB12"/>
    <w:multiLevelType w:val="hybridMultilevel"/>
    <w:tmpl w:val="11B6F776"/>
    <w:lvl w:ilvl="0" w:tplc="2B4A2FEE">
      <w:start w:val="1"/>
      <w:numFmt w:val="bullet"/>
      <w:lvlText w:val=""/>
      <w:lvlJc w:val="left"/>
      <w:pPr>
        <w:ind w:left="720" w:hanging="360"/>
      </w:pPr>
      <w:rPr>
        <w:rFonts w:ascii="Symbol" w:hAnsi="Symbol" w:hint="default"/>
      </w:rPr>
    </w:lvl>
    <w:lvl w:ilvl="1" w:tplc="096CB50E">
      <w:start w:val="1"/>
      <w:numFmt w:val="bullet"/>
      <w:lvlText w:val="o"/>
      <w:lvlJc w:val="left"/>
      <w:pPr>
        <w:ind w:left="1440" w:hanging="360"/>
      </w:pPr>
      <w:rPr>
        <w:rFonts w:ascii="&quot;Courier New&quot;" w:hAnsi="&quot;Courier New&quot;" w:hint="default"/>
      </w:rPr>
    </w:lvl>
    <w:lvl w:ilvl="2" w:tplc="8FAA1088">
      <w:start w:val="1"/>
      <w:numFmt w:val="bullet"/>
      <w:lvlText w:val=""/>
      <w:lvlJc w:val="left"/>
      <w:pPr>
        <w:ind w:left="2160" w:hanging="360"/>
      </w:pPr>
      <w:rPr>
        <w:rFonts w:ascii="Wingdings" w:hAnsi="Wingdings" w:hint="default"/>
      </w:rPr>
    </w:lvl>
    <w:lvl w:ilvl="3" w:tplc="8A6CC51A">
      <w:start w:val="1"/>
      <w:numFmt w:val="bullet"/>
      <w:lvlText w:val=""/>
      <w:lvlJc w:val="left"/>
      <w:pPr>
        <w:ind w:left="2880" w:hanging="360"/>
      </w:pPr>
      <w:rPr>
        <w:rFonts w:ascii="Symbol" w:hAnsi="Symbol" w:hint="default"/>
      </w:rPr>
    </w:lvl>
    <w:lvl w:ilvl="4" w:tplc="EFB0E658">
      <w:start w:val="1"/>
      <w:numFmt w:val="bullet"/>
      <w:lvlText w:val="o"/>
      <w:lvlJc w:val="left"/>
      <w:pPr>
        <w:ind w:left="3600" w:hanging="360"/>
      </w:pPr>
      <w:rPr>
        <w:rFonts w:ascii="Courier New" w:hAnsi="Courier New" w:hint="default"/>
      </w:rPr>
    </w:lvl>
    <w:lvl w:ilvl="5" w:tplc="647A134A">
      <w:start w:val="1"/>
      <w:numFmt w:val="bullet"/>
      <w:lvlText w:val=""/>
      <w:lvlJc w:val="left"/>
      <w:pPr>
        <w:ind w:left="4320" w:hanging="360"/>
      </w:pPr>
      <w:rPr>
        <w:rFonts w:ascii="Wingdings" w:hAnsi="Wingdings" w:hint="default"/>
      </w:rPr>
    </w:lvl>
    <w:lvl w:ilvl="6" w:tplc="8340A8AC">
      <w:start w:val="1"/>
      <w:numFmt w:val="bullet"/>
      <w:lvlText w:val=""/>
      <w:lvlJc w:val="left"/>
      <w:pPr>
        <w:ind w:left="5040" w:hanging="360"/>
      </w:pPr>
      <w:rPr>
        <w:rFonts w:ascii="Symbol" w:hAnsi="Symbol" w:hint="default"/>
      </w:rPr>
    </w:lvl>
    <w:lvl w:ilvl="7" w:tplc="3E4ECB34">
      <w:start w:val="1"/>
      <w:numFmt w:val="bullet"/>
      <w:lvlText w:val="o"/>
      <w:lvlJc w:val="left"/>
      <w:pPr>
        <w:ind w:left="5760" w:hanging="360"/>
      </w:pPr>
      <w:rPr>
        <w:rFonts w:ascii="Courier New" w:hAnsi="Courier New" w:hint="default"/>
      </w:rPr>
    </w:lvl>
    <w:lvl w:ilvl="8" w:tplc="1C403026">
      <w:start w:val="1"/>
      <w:numFmt w:val="bullet"/>
      <w:lvlText w:val=""/>
      <w:lvlJc w:val="left"/>
      <w:pPr>
        <w:ind w:left="6480" w:hanging="360"/>
      </w:pPr>
      <w:rPr>
        <w:rFonts w:ascii="Wingdings" w:hAnsi="Wingdings" w:hint="default"/>
      </w:rPr>
    </w:lvl>
  </w:abstractNum>
  <w:abstractNum w:abstractNumId="13" w15:restartNumberingAfterBreak="0">
    <w:nsid w:val="733D88D3"/>
    <w:multiLevelType w:val="hybridMultilevel"/>
    <w:tmpl w:val="84448EE8"/>
    <w:lvl w:ilvl="0" w:tplc="BDAAD9D8">
      <w:start w:val="1"/>
      <w:numFmt w:val="bullet"/>
      <w:lvlText w:val="·"/>
      <w:lvlJc w:val="left"/>
      <w:pPr>
        <w:ind w:left="720" w:hanging="360"/>
      </w:pPr>
      <w:rPr>
        <w:rFonts w:ascii="Symbol" w:hAnsi="Symbol" w:hint="default"/>
      </w:rPr>
    </w:lvl>
    <w:lvl w:ilvl="1" w:tplc="C6F64116">
      <w:start w:val="1"/>
      <w:numFmt w:val="bullet"/>
      <w:lvlText w:val="o"/>
      <w:lvlJc w:val="left"/>
      <w:pPr>
        <w:ind w:left="1440" w:hanging="360"/>
      </w:pPr>
      <w:rPr>
        <w:rFonts w:ascii="Courier New" w:hAnsi="Courier New" w:hint="default"/>
      </w:rPr>
    </w:lvl>
    <w:lvl w:ilvl="2" w:tplc="5958E328">
      <w:start w:val="1"/>
      <w:numFmt w:val="bullet"/>
      <w:lvlText w:val=""/>
      <w:lvlJc w:val="left"/>
      <w:pPr>
        <w:ind w:left="2160" w:hanging="360"/>
      </w:pPr>
      <w:rPr>
        <w:rFonts w:ascii="Wingdings" w:hAnsi="Wingdings" w:hint="default"/>
      </w:rPr>
    </w:lvl>
    <w:lvl w:ilvl="3" w:tplc="1082CEEE">
      <w:start w:val="1"/>
      <w:numFmt w:val="bullet"/>
      <w:lvlText w:val=""/>
      <w:lvlJc w:val="left"/>
      <w:pPr>
        <w:ind w:left="2880" w:hanging="360"/>
      </w:pPr>
      <w:rPr>
        <w:rFonts w:ascii="Symbol" w:hAnsi="Symbol" w:hint="default"/>
      </w:rPr>
    </w:lvl>
    <w:lvl w:ilvl="4" w:tplc="11E613F0">
      <w:start w:val="1"/>
      <w:numFmt w:val="bullet"/>
      <w:lvlText w:val="o"/>
      <w:lvlJc w:val="left"/>
      <w:pPr>
        <w:ind w:left="3600" w:hanging="360"/>
      </w:pPr>
      <w:rPr>
        <w:rFonts w:ascii="Courier New" w:hAnsi="Courier New" w:hint="default"/>
      </w:rPr>
    </w:lvl>
    <w:lvl w:ilvl="5" w:tplc="54940802">
      <w:start w:val="1"/>
      <w:numFmt w:val="bullet"/>
      <w:lvlText w:val=""/>
      <w:lvlJc w:val="left"/>
      <w:pPr>
        <w:ind w:left="4320" w:hanging="360"/>
      </w:pPr>
      <w:rPr>
        <w:rFonts w:ascii="Wingdings" w:hAnsi="Wingdings" w:hint="default"/>
      </w:rPr>
    </w:lvl>
    <w:lvl w:ilvl="6" w:tplc="94F86AC8">
      <w:start w:val="1"/>
      <w:numFmt w:val="bullet"/>
      <w:lvlText w:val=""/>
      <w:lvlJc w:val="left"/>
      <w:pPr>
        <w:ind w:left="5040" w:hanging="360"/>
      </w:pPr>
      <w:rPr>
        <w:rFonts w:ascii="Symbol" w:hAnsi="Symbol" w:hint="default"/>
      </w:rPr>
    </w:lvl>
    <w:lvl w:ilvl="7" w:tplc="E12E1D4E">
      <w:start w:val="1"/>
      <w:numFmt w:val="bullet"/>
      <w:lvlText w:val="o"/>
      <w:lvlJc w:val="left"/>
      <w:pPr>
        <w:ind w:left="5760" w:hanging="360"/>
      </w:pPr>
      <w:rPr>
        <w:rFonts w:ascii="Courier New" w:hAnsi="Courier New" w:hint="default"/>
      </w:rPr>
    </w:lvl>
    <w:lvl w:ilvl="8" w:tplc="A59014F4">
      <w:start w:val="1"/>
      <w:numFmt w:val="bullet"/>
      <w:lvlText w:val=""/>
      <w:lvlJc w:val="left"/>
      <w:pPr>
        <w:ind w:left="6480" w:hanging="360"/>
      </w:pPr>
      <w:rPr>
        <w:rFonts w:ascii="Wingdings" w:hAnsi="Wingdings" w:hint="default"/>
      </w:rPr>
    </w:lvl>
  </w:abstractNum>
  <w:abstractNum w:abstractNumId="14" w15:restartNumberingAfterBreak="0">
    <w:nsid w:val="7A393662"/>
    <w:multiLevelType w:val="multilevel"/>
    <w:tmpl w:val="3D0C5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ACA5CB4"/>
    <w:multiLevelType w:val="hybridMultilevel"/>
    <w:tmpl w:val="3A84518A"/>
    <w:lvl w:ilvl="0" w:tplc="81E228E0">
      <w:start w:val="1"/>
      <w:numFmt w:val="bullet"/>
      <w:lvlText w:val=""/>
      <w:lvlJc w:val="left"/>
      <w:pPr>
        <w:ind w:left="706" w:hanging="360"/>
      </w:pPr>
      <w:rPr>
        <w:rFonts w:ascii="Symbol" w:hAnsi="Symbol" w:hint="default"/>
      </w:rPr>
    </w:lvl>
    <w:lvl w:ilvl="1" w:tplc="8624A482">
      <w:start w:val="1"/>
      <w:numFmt w:val="bullet"/>
      <w:lvlText w:val="o"/>
      <w:lvlJc w:val="left"/>
      <w:pPr>
        <w:ind w:left="1440" w:hanging="360"/>
      </w:pPr>
      <w:rPr>
        <w:rFonts w:ascii="Courier New" w:hAnsi="Courier New" w:hint="default"/>
      </w:rPr>
    </w:lvl>
    <w:lvl w:ilvl="2" w:tplc="76BEBC60">
      <w:start w:val="1"/>
      <w:numFmt w:val="bullet"/>
      <w:lvlText w:val=""/>
      <w:lvlJc w:val="left"/>
      <w:pPr>
        <w:ind w:left="2160" w:hanging="360"/>
      </w:pPr>
      <w:rPr>
        <w:rFonts w:ascii="Wingdings" w:hAnsi="Wingdings" w:hint="default"/>
      </w:rPr>
    </w:lvl>
    <w:lvl w:ilvl="3" w:tplc="4538C874">
      <w:start w:val="1"/>
      <w:numFmt w:val="bullet"/>
      <w:lvlText w:val=""/>
      <w:lvlJc w:val="left"/>
      <w:pPr>
        <w:ind w:left="2880" w:hanging="360"/>
      </w:pPr>
      <w:rPr>
        <w:rFonts w:ascii="Symbol" w:hAnsi="Symbol" w:hint="default"/>
      </w:rPr>
    </w:lvl>
    <w:lvl w:ilvl="4" w:tplc="7D8855EE">
      <w:start w:val="1"/>
      <w:numFmt w:val="bullet"/>
      <w:lvlText w:val="o"/>
      <w:lvlJc w:val="left"/>
      <w:pPr>
        <w:ind w:left="3600" w:hanging="360"/>
      </w:pPr>
      <w:rPr>
        <w:rFonts w:ascii="Courier New" w:hAnsi="Courier New" w:hint="default"/>
      </w:rPr>
    </w:lvl>
    <w:lvl w:ilvl="5" w:tplc="DEF02CFC">
      <w:start w:val="1"/>
      <w:numFmt w:val="bullet"/>
      <w:lvlText w:val=""/>
      <w:lvlJc w:val="left"/>
      <w:pPr>
        <w:ind w:left="4320" w:hanging="360"/>
      </w:pPr>
      <w:rPr>
        <w:rFonts w:ascii="Wingdings" w:hAnsi="Wingdings" w:hint="default"/>
      </w:rPr>
    </w:lvl>
    <w:lvl w:ilvl="6" w:tplc="2D7AE724">
      <w:start w:val="1"/>
      <w:numFmt w:val="bullet"/>
      <w:lvlText w:val=""/>
      <w:lvlJc w:val="left"/>
      <w:pPr>
        <w:ind w:left="5040" w:hanging="360"/>
      </w:pPr>
      <w:rPr>
        <w:rFonts w:ascii="Symbol" w:hAnsi="Symbol" w:hint="default"/>
      </w:rPr>
    </w:lvl>
    <w:lvl w:ilvl="7" w:tplc="10029A88">
      <w:start w:val="1"/>
      <w:numFmt w:val="bullet"/>
      <w:lvlText w:val="o"/>
      <w:lvlJc w:val="left"/>
      <w:pPr>
        <w:ind w:left="5760" w:hanging="360"/>
      </w:pPr>
      <w:rPr>
        <w:rFonts w:ascii="Courier New" w:hAnsi="Courier New" w:hint="default"/>
      </w:rPr>
    </w:lvl>
    <w:lvl w:ilvl="8" w:tplc="E8B02D92">
      <w:start w:val="1"/>
      <w:numFmt w:val="bullet"/>
      <w:lvlText w:val=""/>
      <w:lvlJc w:val="left"/>
      <w:pPr>
        <w:ind w:left="6480" w:hanging="360"/>
      </w:pPr>
      <w:rPr>
        <w:rFonts w:ascii="Wingdings" w:hAnsi="Wingdings" w:hint="default"/>
      </w:rPr>
    </w:lvl>
  </w:abstractNum>
  <w:abstractNum w:abstractNumId="16" w15:restartNumberingAfterBreak="0">
    <w:nsid w:val="7F4FBF47"/>
    <w:multiLevelType w:val="hybridMultilevel"/>
    <w:tmpl w:val="7FD482A2"/>
    <w:lvl w:ilvl="0" w:tplc="100258DE">
      <w:start w:val="1"/>
      <w:numFmt w:val="bullet"/>
      <w:lvlText w:val="·"/>
      <w:lvlJc w:val="left"/>
      <w:pPr>
        <w:ind w:left="720" w:hanging="360"/>
      </w:pPr>
      <w:rPr>
        <w:rFonts w:ascii="Symbol" w:hAnsi="Symbol" w:hint="default"/>
      </w:rPr>
    </w:lvl>
    <w:lvl w:ilvl="1" w:tplc="C79E98B2">
      <w:start w:val="1"/>
      <w:numFmt w:val="bullet"/>
      <w:lvlText w:val="o"/>
      <w:lvlJc w:val="left"/>
      <w:pPr>
        <w:ind w:left="1440" w:hanging="360"/>
      </w:pPr>
      <w:rPr>
        <w:rFonts w:ascii="Courier New" w:hAnsi="Courier New" w:hint="default"/>
      </w:rPr>
    </w:lvl>
    <w:lvl w:ilvl="2" w:tplc="534A9B42">
      <w:start w:val="1"/>
      <w:numFmt w:val="bullet"/>
      <w:lvlText w:val=""/>
      <w:lvlJc w:val="left"/>
      <w:pPr>
        <w:ind w:left="2160" w:hanging="360"/>
      </w:pPr>
      <w:rPr>
        <w:rFonts w:ascii="Wingdings" w:hAnsi="Wingdings" w:hint="default"/>
      </w:rPr>
    </w:lvl>
    <w:lvl w:ilvl="3" w:tplc="AE5EC382">
      <w:start w:val="1"/>
      <w:numFmt w:val="bullet"/>
      <w:lvlText w:val=""/>
      <w:lvlJc w:val="left"/>
      <w:pPr>
        <w:ind w:left="2880" w:hanging="360"/>
      </w:pPr>
      <w:rPr>
        <w:rFonts w:ascii="Symbol" w:hAnsi="Symbol" w:hint="default"/>
      </w:rPr>
    </w:lvl>
    <w:lvl w:ilvl="4" w:tplc="C51C5016">
      <w:start w:val="1"/>
      <w:numFmt w:val="bullet"/>
      <w:lvlText w:val="o"/>
      <w:lvlJc w:val="left"/>
      <w:pPr>
        <w:ind w:left="3600" w:hanging="360"/>
      </w:pPr>
      <w:rPr>
        <w:rFonts w:ascii="Courier New" w:hAnsi="Courier New" w:hint="default"/>
      </w:rPr>
    </w:lvl>
    <w:lvl w:ilvl="5" w:tplc="C536316A">
      <w:start w:val="1"/>
      <w:numFmt w:val="bullet"/>
      <w:lvlText w:val=""/>
      <w:lvlJc w:val="left"/>
      <w:pPr>
        <w:ind w:left="4320" w:hanging="360"/>
      </w:pPr>
      <w:rPr>
        <w:rFonts w:ascii="Wingdings" w:hAnsi="Wingdings" w:hint="default"/>
      </w:rPr>
    </w:lvl>
    <w:lvl w:ilvl="6" w:tplc="10F85E60">
      <w:start w:val="1"/>
      <w:numFmt w:val="bullet"/>
      <w:lvlText w:val=""/>
      <w:lvlJc w:val="left"/>
      <w:pPr>
        <w:ind w:left="5040" w:hanging="360"/>
      </w:pPr>
      <w:rPr>
        <w:rFonts w:ascii="Symbol" w:hAnsi="Symbol" w:hint="default"/>
      </w:rPr>
    </w:lvl>
    <w:lvl w:ilvl="7" w:tplc="0F86FC7E">
      <w:start w:val="1"/>
      <w:numFmt w:val="bullet"/>
      <w:lvlText w:val="o"/>
      <w:lvlJc w:val="left"/>
      <w:pPr>
        <w:ind w:left="5760" w:hanging="360"/>
      </w:pPr>
      <w:rPr>
        <w:rFonts w:ascii="Courier New" w:hAnsi="Courier New" w:hint="default"/>
      </w:rPr>
    </w:lvl>
    <w:lvl w:ilvl="8" w:tplc="258E0258">
      <w:start w:val="1"/>
      <w:numFmt w:val="bullet"/>
      <w:lvlText w:val=""/>
      <w:lvlJc w:val="left"/>
      <w:pPr>
        <w:ind w:left="6480" w:hanging="360"/>
      </w:pPr>
      <w:rPr>
        <w:rFonts w:ascii="Wingdings" w:hAnsi="Wingdings" w:hint="default"/>
      </w:rPr>
    </w:lvl>
  </w:abstractNum>
  <w:num w:numId="1" w16cid:durableId="1453943290">
    <w:abstractNumId w:val="11"/>
  </w:num>
  <w:num w:numId="2" w16cid:durableId="2051763687">
    <w:abstractNumId w:val="5"/>
  </w:num>
  <w:num w:numId="3" w16cid:durableId="2006668413">
    <w:abstractNumId w:val="8"/>
  </w:num>
  <w:num w:numId="4" w16cid:durableId="1859738350">
    <w:abstractNumId w:val="6"/>
  </w:num>
  <w:num w:numId="5" w16cid:durableId="793214253">
    <w:abstractNumId w:val="0"/>
  </w:num>
  <w:num w:numId="6" w16cid:durableId="19740495">
    <w:abstractNumId w:val="15"/>
  </w:num>
  <w:num w:numId="7" w16cid:durableId="1172602333">
    <w:abstractNumId w:val="3"/>
  </w:num>
  <w:num w:numId="8" w16cid:durableId="1853372693">
    <w:abstractNumId w:val="14"/>
  </w:num>
  <w:num w:numId="9" w16cid:durableId="236284695">
    <w:abstractNumId w:val="7"/>
  </w:num>
  <w:num w:numId="10" w16cid:durableId="1300183311">
    <w:abstractNumId w:val="4"/>
  </w:num>
  <w:num w:numId="11" w16cid:durableId="76635299">
    <w:abstractNumId w:val="2"/>
  </w:num>
  <w:num w:numId="12" w16cid:durableId="1727221170">
    <w:abstractNumId w:val="1"/>
  </w:num>
  <w:num w:numId="13" w16cid:durableId="1643389811">
    <w:abstractNumId w:val="12"/>
  </w:num>
  <w:num w:numId="14" w16cid:durableId="1153840385">
    <w:abstractNumId w:val="9"/>
  </w:num>
  <w:num w:numId="15" w16cid:durableId="430248756">
    <w:abstractNumId w:val="10"/>
  </w:num>
  <w:num w:numId="16" w16cid:durableId="603996205">
    <w:abstractNumId w:val="13"/>
  </w:num>
  <w:num w:numId="17" w16cid:durableId="33596539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81419FE"/>
    <w:rsid w:val="00014EC1"/>
    <w:rsid w:val="00020A30"/>
    <w:rsid w:val="00046706"/>
    <w:rsid w:val="0005640A"/>
    <w:rsid w:val="00064B67"/>
    <w:rsid w:val="00080D40"/>
    <w:rsid w:val="00084FB0"/>
    <w:rsid w:val="000A0260"/>
    <w:rsid w:val="000A2F96"/>
    <w:rsid w:val="000B26E4"/>
    <w:rsid w:val="000D05AD"/>
    <w:rsid w:val="000D255A"/>
    <w:rsid w:val="000D3522"/>
    <w:rsid w:val="000E1EA9"/>
    <w:rsid w:val="000F2D34"/>
    <w:rsid w:val="000F4D65"/>
    <w:rsid w:val="00101385"/>
    <w:rsid w:val="0011459F"/>
    <w:rsid w:val="001553B7"/>
    <w:rsid w:val="001625AA"/>
    <w:rsid w:val="0016460F"/>
    <w:rsid w:val="00172809"/>
    <w:rsid w:val="00174CBD"/>
    <w:rsid w:val="0018550D"/>
    <w:rsid w:val="001A4C99"/>
    <w:rsid w:val="001D02C6"/>
    <w:rsid w:val="001D0684"/>
    <w:rsid w:val="001E4DB9"/>
    <w:rsid w:val="001F7FD3"/>
    <w:rsid w:val="00202FFB"/>
    <w:rsid w:val="00204EAE"/>
    <w:rsid w:val="00212160"/>
    <w:rsid w:val="0022057D"/>
    <w:rsid w:val="00227027"/>
    <w:rsid w:val="00261D2A"/>
    <w:rsid w:val="00283421"/>
    <w:rsid w:val="0028490E"/>
    <w:rsid w:val="00284C1A"/>
    <w:rsid w:val="00285940"/>
    <w:rsid w:val="00293747"/>
    <w:rsid w:val="00297D4D"/>
    <w:rsid w:val="002D4329"/>
    <w:rsid w:val="002D528B"/>
    <w:rsid w:val="002E1ACE"/>
    <w:rsid w:val="002E736C"/>
    <w:rsid w:val="002F432B"/>
    <w:rsid w:val="00331392"/>
    <w:rsid w:val="0033153A"/>
    <w:rsid w:val="00347412"/>
    <w:rsid w:val="0036115C"/>
    <w:rsid w:val="00375997"/>
    <w:rsid w:val="003847C5"/>
    <w:rsid w:val="00387624"/>
    <w:rsid w:val="003924F6"/>
    <w:rsid w:val="00396FB6"/>
    <w:rsid w:val="003C1AB2"/>
    <w:rsid w:val="003C66B3"/>
    <w:rsid w:val="003E48A3"/>
    <w:rsid w:val="003F2BC3"/>
    <w:rsid w:val="003F33D0"/>
    <w:rsid w:val="004001E2"/>
    <w:rsid w:val="004345C6"/>
    <w:rsid w:val="0043590F"/>
    <w:rsid w:val="00442D16"/>
    <w:rsid w:val="00476071"/>
    <w:rsid w:val="004764CA"/>
    <w:rsid w:val="004B1B81"/>
    <w:rsid w:val="004F0BE3"/>
    <w:rsid w:val="00510635"/>
    <w:rsid w:val="00511766"/>
    <w:rsid w:val="00511DAF"/>
    <w:rsid w:val="0052290B"/>
    <w:rsid w:val="005419D6"/>
    <w:rsid w:val="00547D1E"/>
    <w:rsid w:val="00560E89"/>
    <w:rsid w:val="00560EA6"/>
    <w:rsid w:val="005635D6"/>
    <w:rsid w:val="005662C1"/>
    <w:rsid w:val="00576570"/>
    <w:rsid w:val="00577869"/>
    <w:rsid w:val="005804D3"/>
    <w:rsid w:val="005879A1"/>
    <w:rsid w:val="005A13D2"/>
    <w:rsid w:val="005C6394"/>
    <w:rsid w:val="005D0B2A"/>
    <w:rsid w:val="005D5C91"/>
    <w:rsid w:val="005E1F00"/>
    <w:rsid w:val="005E36FB"/>
    <w:rsid w:val="005F129D"/>
    <w:rsid w:val="005F1BDA"/>
    <w:rsid w:val="005F609A"/>
    <w:rsid w:val="006054DA"/>
    <w:rsid w:val="00610FAA"/>
    <w:rsid w:val="00612956"/>
    <w:rsid w:val="006234C5"/>
    <w:rsid w:val="0063299C"/>
    <w:rsid w:val="0063480F"/>
    <w:rsid w:val="00640CB6"/>
    <w:rsid w:val="006548CE"/>
    <w:rsid w:val="006841EE"/>
    <w:rsid w:val="00687E4A"/>
    <w:rsid w:val="006A4F0A"/>
    <w:rsid w:val="006A7B74"/>
    <w:rsid w:val="006B60B9"/>
    <w:rsid w:val="006B7218"/>
    <w:rsid w:val="006C026B"/>
    <w:rsid w:val="006D09AE"/>
    <w:rsid w:val="006E3792"/>
    <w:rsid w:val="006E3DBD"/>
    <w:rsid w:val="006F2B46"/>
    <w:rsid w:val="006F3A89"/>
    <w:rsid w:val="0072256E"/>
    <w:rsid w:val="00726112"/>
    <w:rsid w:val="00730310"/>
    <w:rsid w:val="00745E9A"/>
    <w:rsid w:val="00762D46"/>
    <w:rsid w:val="00790457"/>
    <w:rsid w:val="00792059"/>
    <w:rsid w:val="00793A1A"/>
    <w:rsid w:val="007B0EBA"/>
    <w:rsid w:val="007B3379"/>
    <w:rsid w:val="007C3F18"/>
    <w:rsid w:val="007D5CDD"/>
    <w:rsid w:val="007E52AC"/>
    <w:rsid w:val="007F1471"/>
    <w:rsid w:val="007F20AF"/>
    <w:rsid w:val="007F2FDB"/>
    <w:rsid w:val="00800124"/>
    <w:rsid w:val="00837890"/>
    <w:rsid w:val="0084021E"/>
    <w:rsid w:val="0086387B"/>
    <w:rsid w:val="00874BE8"/>
    <w:rsid w:val="00883FC5"/>
    <w:rsid w:val="008B0E10"/>
    <w:rsid w:val="008C2201"/>
    <w:rsid w:val="00907B92"/>
    <w:rsid w:val="0091306B"/>
    <w:rsid w:val="0092106E"/>
    <w:rsid w:val="00925727"/>
    <w:rsid w:val="00933493"/>
    <w:rsid w:val="00946B95"/>
    <w:rsid w:val="0094CF42"/>
    <w:rsid w:val="00952A69"/>
    <w:rsid w:val="009650D9"/>
    <w:rsid w:val="00970253"/>
    <w:rsid w:val="009819E2"/>
    <w:rsid w:val="009935A6"/>
    <w:rsid w:val="009A68C0"/>
    <w:rsid w:val="009D36BD"/>
    <w:rsid w:val="009E3BF7"/>
    <w:rsid w:val="00A03075"/>
    <w:rsid w:val="00A27948"/>
    <w:rsid w:val="00A561DA"/>
    <w:rsid w:val="00A57569"/>
    <w:rsid w:val="00A61E9D"/>
    <w:rsid w:val="00A65C74"/>
    <w:rsid w:val="00A670C5"/>
    <w:rsid w:val="00A70526"/>
    <w:rsid w:val="00A7786F"/>
    <w:rsid w:val="00A85400"/>
    <w:rsid w:val="00A90CF1"/>
    <w:rsid w:val="00AA532C"/>
    <w:rsid w:val="00AD4C0D"/>
    <w:rsid w:val="00AF6919"/>
    <w:rsid w:val="00AF705E"/>
    <w:rsid w:val="00B039FB"/>
    <w:rsid w:val="00B07C68"/>
    <w:rsid w:val="00B221A4"/>
    <w:rsid w:val="00B30EAA"/>
    <w:rsid w:val="00B67919"/>
    <w:rsid w:val="00B76F2F"/>
    <w:rsid w:val="00B91D64"/>
    <w:rsid w:val="00BA32A0"/>
    <w:rsid w:val="00BC0114"/>
    <w:rsid w:val="00BD421E"/>
    <w:rsid w:val="00BD7816"/>
    <w:rsid w:val="00C14639"/>
    <w:rsid w:val="00C14F63"/>
    <w:rsid w:val="00C2031F"/>
    <w:rsid w:val="00C446BD"/>
    <w:rsid w:val="00C72691"/>
    <w:rsid w:val="00C73C3F"/>
    <w:rsid w:val="00C76F84"/>
    <w:rsid w:val="00C92A7B"/>
    <w:rsid w:val="00C95BCF"/>
    <w:rsid w:val="00C96408"/>
    <w:rsid w:val="00CB4A65"/>
    <w:rsid w:val="00CC7D7F"/>
    <w:rsid w:val="00CD2372"/>
    <w:rsid w:val="00CD4903"/>
    <w:rsid w:val="00CD74AA"/>
    <w:rsid w:val="00CE0B46"/>
    <w:rsid w:val="00D05805"/>
    <w:rsid w:val="00D4496B"/>
    <w:rsid w:val="00D528EF"/>
    <w:rsid w:val="00D677EB"/>
    <w:rsid w:val="00D8130B"/>
    <w:rsid w:val="00DA40CB"/>
    <w:rsid w:val="00DD08BE"/>
    <w:rsid w:val="00DE3FBB"/>
    <w:rsid w:val="00DF6F1F"/>
    <w:rsid w:val="00E0218B"/>
    <w:rsid w:val="00E12C51"/>
    <w:rsid w:val="00E243E6"/>
    <w:rsid w:val="00E31BB2"/>
    <w:rsid w:val="00E33D06"/>
    <w:rsid w:val="00E4762D"/>
    <w:rsid w:val="00E52AC2"/>
    <w:rsid w:val="00E60AD7"/>
    <w:rsid w:val="00E62DB6"/>
    <w:rsid w:val="00E914D1"/>
    <w:rsid w:val="00E92823"/>
    <w:rsid w:val="00EA0DF1"/>
    <w:rsid w:val="00EA7628"/>
    <w:rsid w:val="00ED684A"/>
    <w:rsid w:val="00EF520D"/>
    <w:rsid w:val="00EF5276"/>
    <w:rsid w:val="00F0486B"/>
    <w:rsid w:val="00F069D1"/>
    <w:rsid w:val="00F56FF8"/>
    <w:rsid w:val="00F63644"/>
    <w:rsid w:val="00F65825"/>
    <w:rsid w:val="00F662A7"/>
    <w:rsid w:val="00F67DAC"/>
    <w:rsid w:val="00F90B43"/>
    <w:rsid w:val="00FF4A8F"/>
    <w:rsid w:val="00FF50F9"/>
    <w:rsid w:val="00FF7032"/>
    <w:rsid w:val="01922192"/>
    <w:rsid w:val="031689E9"/>
    <w:rsid w:val="03963496"/>
    <w:rsid w:val="03BF328A"/>
    <w:rsid w:val="03E7DEE9"/>
    <w:rsid w:val="0594E7EC"/>
    <w:rsid w:val="05C9E317"/>
    <w:rsid w:val="0648F2CE"/>
    <w:rsid w:val="065A5EF3"/>
    <w:rsid w:val="06C05C1B"/>
    <w:rsid w:val="078C4348"/>
    <w:rsid w:val="081419FE"/>
    <w:rsid w:val="082169B5"/>
    <w:rsid w:val="090D2061"/>
    <w:rsid w:val="0C141C81"/>
    <w:rsid w:val="0C295820"/>
    <w:rsid w:val="0EC00090"/>
    <w:rsid w:val="0FB3DA98"/>
    <w:rsid w:val="115C9D59"/>
    <w:rsid w:val="116FCE77"/>
    <w:rsid w:val="11896441"/>
    <w:rsid w:val="11AF10F2"/>
    <w:rsid w:val="11B83CA2"/>
    <w:rsid w:val="128ADD84"/>
    <w:rsid w:val="133A94A1"/>
    <w:rsid w:val="1342D305"/>
    <w:rsid w:val="144C90C0"/>
    <w:rsid w:val="159DF229"/>
    <w:rsid w:val="15A122BB"/>
    <w:rsid w:val="15B6DBAB"/>
    <w:rsid w:val="15C38DF1"/>
    <w:rsid w:val="168EC3D7"/>
    <w:rsid w:val="176658DA"/>
    <w:rsid w:val="1A1257C7"/>
    <w:rsid w:val="1C174BEB"/>
    <w:rsid w:val="1C892D28"/>
    <w:rsid w:val="1D7478C7"/>
    <w:rsid w:val="1E50B2A6"/>
    <w:rsid w:val="1E8CAA1F"/>
    <w:rsid w:val="1FA60916"/>
    <w:rsid w:val="20069B62"/>
    <w:rsid w:val="2191CCC6"/>
    <w:rsid w:val="21BDFC87"/>
    <w:rsid w:val="21D5E56D"/>
    <w:rsid w:val="2256A02A"/>
    <w:rsid w:val="2387AAC7"/>
    <w:rsid w:val="2396BBF4"/>
    <w:rsid w:val="23A43A86"/>
    <w:rsid w:val="23EF3CA1"/>
    <w:rsid w:val="242C75C0"/>
    <w:rsid w:val="24BAD60A"/>
    <w:rsid w:val="24BB7FEC"/>
    <w:rsid w:val="26300E73"/>
    <w:rsid w:val="268C515E"/>
    <w:rsid w:val="26E6924B"/>
    <w:rsid w:val="2709375A"/>
    <w:rsid w:val="289F54E5"/>
    <w:rsid w:val="2945132C"/>
    <w:rsid w:val="29545134"/>
    <w:rsid w:val="297209C4"/>
    <w:rsid w:val="2A6C4619"/>
    <w:rsid w:val="2A9C6D38"/>
    <w:rsid w:val="2AC27288"/>
    <w:rsid w:val="2B8C7C37"/>
    <w:rsid w:val="2C9A097E"/>
    <w:rsid w:val="2D11B7D1"/>
    <w:rsid w:val="2D1EB531"/>
    <w:rsid w:val="2E2E006D"/>
    <w:rsid w:val="2E8E9352"/>
    <w:rsid w:val="2EF60B75"/>
    <w:rsid w:val="2FE3C128"/>
    <w:rsid w:val="303A2769"/>
    <w:rsid w:val="30C92964"/>
    <w:rsid w:val="323FFF80"/>
    <w:rsid w:val="3480AADB"/>
    <w:rsid w:val="35029D02"/>
    <w:rsid w:val="356290A4"/>
    <w:rsid w:val="35E0C8A7"/>
    <w:rsid w:val="36EE87D6"/>
    <w:rsid w:val="37146FB7"/>
    <w:rsid w:val="37740B89"/>
    <w:rsid w:val="39C6B985"/>
    <w:rsid w:val="3D6D7A3C"/>
    <w:rsid w:val="3DC52DC2"/>
    <w:rsid w:val="3E134F4A"/>
    <w:rsid w:val="3EE9066E"/>
    <w:rsid w:val="3F4743DD"/>
    <w:rsid w:val="3F6AB000"/>
    <w:rsid w:val="3FBDD35E"/>
    <w:rsid w:val="40A51B0C"/>
    <w:rsid w:val="40ABBF11"/>
    <w:rsid w:val="40AC72FC"/>
    <w:rsid w:val="417BBFB3"/>
    <w:rsid w:val="41B16BB1"/>
    <w:rsid w:val="41CFEC09"/>
    <w:rsid w:val="422F4866"/>
    <w:rsid w:val="42A6A70E"/>
    <w:rsid w:val="42DABAB9"/>
    <w:rsid w:val="439A6991"/>
    <w:rsid w:val="43AF3056"/>
    <w:rsid w:val="43BCB87C"/>
    <w:rsid w:val="44CA5429"/>
    <w:rsid w:val="456EC7A8"/>
    <w:rsid w:val="457BF66F"/>
    <w:rsid w:val="4597AB89"/>
    <w:rsid w:val="475CAD61"/>
    <w:rsid w:val="4845DDE8"/>
    <w:rsid w:val="486C67B5"/>
    <w:rsid w:val="4975C229"/>
    <w:rsid w:val="49EA4E54"/>
    <w:rsid w:val="4AA30EBA"/>
    <w:rsid w:val="4AD8F6D9"/>
    <w:rsid w:val="4B7B7541"/>
    <w:rsid w:val="4BE8996C"/>
    <w:rsid w:val="4C125F5B"/>
    <w:rsid w:val="4C175631"/>
    <w:rsid w:val="4C849BA9"/>
    <w:rsid w:val="4E2F0A23"/>
    <w:rsid w:val="4E5E35F0"/>
    <w:rsid w:val="4EFF63F9"/>
    <w:rsid w:val="4F514A80"/>
    <w:rsid w:val="50F5A6CF"/>
    <w:rsid w:val="5107DC6E"/>
    <w:rsid w:val="51D07412"/>
    <w:rsid w:val="51FD167C"/>
    <w:rsid w:val="52863899"/>
    <w:rsid w:val="53BF6585"/>
    <w:rsid w:val="5411C194"/>
    <w:rsid w:val="543CD709"/>
    <w:rsid w:val="5460B9AD"/>
    <w:rsid w:val="54C61E7C"/>
    <w:rsid w:val="54FD08B2"/>
    <w:rsid w:val="57A59676"/>
    <w:rsid w:val="5A53AE4E"/>
    <w:rsid w:val="5B5B863F"/>
    <w:rsid w:val="5C4AA285"/>
    <w:rsid w:val="5C9AB497"/>
    <w:rsid w:val="5D528857"/>
    <w:rsid w:val="5DD96829"/>
    <w:rsid w:val="5E16DB41"/>
    <w:rsid w:val="5E2C5E74"/>
    <w:rsid w:val="5E3AAF83"/>
    <w:rsid w:val="5E513163"/>
    <w:rsid w:val="5E80214F"/>
    <w:rsid w:val="5EB58AE4"/>
    <w:rsid w:val="5EDA166E"/>
    <w:rsid w:val="608E4D3A"/>
    <w:rsid w:val="61078BD0"/>
    <w:rsid w:val="614A3E00"/>
    <w:rsid w:val="62506C07"/>
    <w:rsid w:val="6259C63D"/>
    <w:rsid w:val="62612232"/>
    <w:rsid w:val="62E14E63"/>
    <w:rsid w:val="639C8F79"/>
    <w:rsid w:val="63DD9F02"/>
    <w:rsid w:val="6405F562"/>
    <w:rsid w:val="64E3FC68"/>
    <w:rsid w:val="651BC025"/>
    <w:rsid w:val="6560FBFF"/>
    <w:rsid w:val="6584209C"/>
    <w:rsid w:val="66223AC4"/>
    <w:rsid w:val="67030880"/>
    <w:rsid w:val="673E75BF"/>
    <w:rsid w:val="678DF5E0"/>
    <w:rsid w:val="67DE3363"/>
    <w:rsid w:val="69C0C961"/>
    <w:rsid w:val="69FBB8BC"/>
    <w:rsid w:val="6AE5793A"/>
    <w:rsid w:val="6B5AFE0D"/>
    <w:rsid w:val="6B928F98"/>
    <w:rsid w:val="6BCFEBD5"/>
    <w:rsid w:val="6D59775E"/>
    <w:rsid w:val="6F54D7F4"/>
    <w:rsid w:val="6FCAED36"/>
    <w:rsid w:val="70412718"/>
    <w:rsid w:val="706648B3"/>
    <w:rsid w:val="70B8D3B8"/>
    <w:rsid w:val="718E05DC"/>
    <w:rsid w:val="723DC438"/>
    <w:rsid w:val="72A33EB4"/>
    <w:rsid w:val="73270662"/>
    <w:rsid w:val="73530614"/>
    <w:rsid w:val="73716E51"/>
    <w:rsid w:val="73990987"/>
    <w:rsid w:val="747C4CBD"/>
    <w:rsid w:val="75C9E3F0"/>
    <w:rsid w:val="76080206"/>
    <w:rsid w:val="7645F72E"/>
    <w:rsid w:val="768AA99F"/>
    <w:rsid w:val="76F00B0C"/>
    <w:rsid w:val="76F85950"/>
    <w:rsid w:val="77577415"/>
    <w:rsid w:val="785D09AF"/>
    <w:rsid w:val="795E96E1"/>
    <w:rsid w:val="79BEBF1E"/>
    <w:rsid w:val="79CF63DD"/>
    <w:rsid w:val="7A109C10"/>
    <w:rsid w:val="7AFA4257"/>
    <w:rsid w:val="7BA2A9B2"/>
    <w:rsid w:val="7BFA9137"/>
    <w:rsid w:val="7C7B5486"/>
    <w:rsid w:val="7C88C8D7"/>
    <w:rsid w:val="7CCD4BE3"/>
    <w:rsid w:val="7CE835F2"/>
    <w:rsid w:val="7CF776A4"/>
    <w:rsid w:val="7D7D65DC"/>
    <w:rsid w:val="7DEF074A"/>
    <w:rsid w:val="7ECDEAA4"/>
    <w:rsid w:val="7F28DB11"/>
    <w:rsid w:val="7F419A4F"/>
    <w:rsid w:val="7FDB430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419FE"/>
  <w15:chartTrackingRefBased/>
  <w15:docId w15:val="{75B77CB1-C43E-4274-9B95-072678A9B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Pr>
      <w:color w:val="467886" w:themeColor="hyperlink"/>
      <w:u w:val="single"/>
    </w:rPr>
  </w:style>
  <w:style w:type="table" w:styleId="TableGrid">
    <w:name w:val="Table Grid"/>
    <w:basedOn w:val="Table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left="720"/>
      <w:contextualSpacing/>
    </w:pPr>
  </w:style>
  <w:style w:type="paragraph" w:customStyle="1" w:styleId="paragraph">
    <w:name w:val="paragraph"/>
    <w:basedOn w:val="Normal"/>
    <w:rsid w:val="00046706"/>
    <w:pPr>
      <w:spacing w:before="100" w:beforeAutospacing="1" w:after="100" w:afterAutospacing="1" w:line="240" w:lineRule="auto"/>
    </w:pPr>
    <w:rPr>
      <w:rFonts w:ascii="Times New Roman" w:eastAsia="Times New Roman" w:hAnsi="Times New Roman" w:cs="Times New Roman"/>
      <w:lang w:eastAsia="en-US"/>
    </w:rPr>
  </w:style>
  <w:style w:type="character" w:customStyle="1" w:styleId="normaltextrun">
    <w:name w:val="normaltextrun"/>
    <w:basedOn w:val="DefaultParagraphFont"/>
    <w:rsid w:val="00046706"/>
  </w:style>
  <w:style w:type="character" w:customStyle="1" w:styleId="eop">
    <w:name w:val="eop"/>
    <w:basedOn w:val="DefaultParagraphFont"/>
    <w:rsid w:val="00046706"/>
  </w:style>
  <w:style w:type="character" w:styleId="CommentReference">
    <w:name w:val="annotation reference"/>
    <w:basedOn w:val="DefaultParagraphFont"/>
    <w:uiPriority w:val="99"/>
    <w:semiHidden/>
    <w:unhideWhenUsed/>
    <w:rsid w:val="00E52AC2"/>
    <w:rPr>
      <w:sz w:val="16"/>
      <w:szCs w:val="16"/>
    </w:rPr>
  </w:style>
  <w:style w:type="paragraph" w:styleId="CommentText">
    <w:name w:val="annotation text"/>
    <w:basedOn w:val="Normal"/>
    <w:link w:val="CommentTextChar"/>
    <w:uiPriority w:val="99"/>
    <w:unhideWhenUsed/>
    <w:rsid w:val="00E52AC2"/>
    <w:pPr>
      <w:spacing w:line="240" w:lineRule="auto"/>
    </w:pPr>
    <w:rPr>
      <w:sz w:val="20"/>
      <w:szCs w:val="20"/>
    </w:rPr>
  </w:style>
  <w:style w:type="character" w:customStyle="1" w:styleId="CommentTextChar">
    <w:name w:val="Comment Text Char"/>
    <w:basedOn w:val="DefaultParagraphFont"/>
    <w:link w:val="CommentText"/>
    <w:uiPriority w:val="99"/>
    <w:rsid w:val="00E52AC2"/>
    <w:rPr>
      <w:sz w:val="20"/>
      <w:szCs w:val="20"/>
    </w:rPr>
  </w:style>
  <w:style w:type="paragraph" w:styleId="CommentSubject">
    <w:name w:val="annotation subject"/>
    <w:basedOn w:val="CommentText"/>
    <w:next w:val="CommentText"/>
    <w:link w:val="CommentSubjectChar"/>
    <w:uiPriority w:val="99"/>
    <w:semiHidden/>
    <w:unhideWhenUsed/>
    <w:rsid w:val="00E52AC2"/>
    <w:rPr>
      <w:b/>
      <w:bCs/>
    </w:rPr>
  </w:style>
  <w:style w:type="character" w:customStyle="1" w:styleId="CommentSubjectChar">
    <w:name w:val="Comment Subject Char"/>
    <w:basedOn w:val="CommentTextChar"/>
    <w:link w:val="CommentSubject"/>
    <w:uiPriority w:val="99"/>
    <w:semiHidden/>
    <w:rsid w:val="00E52AC2"/>
    <w:rPr>
      <w:b/>
      <w:bCs/>
      <w:sz w:val="20"/>
      <w:szCs w:val="20"/>
    </w:rPr>
  </w:style>
  <w:style w:type="character" w:styleId="Mention">
    <w:name w:val="Mention"/>
    <w:basedOn w:val="DefaultParagraphFont"/>
    <w:uiPriority w:val="99"/>
    <w:unhideWhenUsed/>
    <w:rsid w:val="00A03075"/>
    <w:rPr>
      <w:color w:val="2B579A"/>
      <w:shd w:val="clear" w:color="auto" w:fill="E6E6E6"/>
    </w:rPr>
  </w:style>
  <w:style w:type="paragraph" w:styleId="Revision">
    <w:name w:val="Revision"/>
    <w:hidden/>
    <w:uiPriority w:val="99"/>
    <w:semiHidden/>
    <w:rsid w:val="00CB4A65"/>
    <w:pPr>
      <w:spacing w:after="0" w:line="240" w:lineRule="auto"/>
    </w:pPr>
  </w:style>
  <w:style w:type="paragraph" w:styleId="NoSpacing">
    <w:name w:val="No Spacing"/>
    <w:uiPriority w:val="1"/>
    <w:qFormat/>
    <w:rsid w:val="00442D16"/>
    <w:pPr>
      <w:spacing w:after="0" w:line="240" w:lineRule="auto"/>
    </w:pPr>
  </w:style>
  <w:style w:type="character" w:styleId="UnresolvedMention">
    <w:name w:val="Unresolved Mention"/>
    <w:basedOn w:val="DefaultParagraphFont"/>
    <w:uiPriority w:val="99"/>
    <w:semiHidden/>
    <w:unhideWhenUsed/>
    <w:rsid w:val="00442D16"/>
    <w:rPr>
      <w:color w:val="605E5C"/>
      <w:shd w:val="clear" w:color="auto" w:fill="E1DFDD"/>
    </w:rPr>
  </w:style>
  <w:style w:type="character" w:styleId="FollowedHyperlink">
    <w:name w:val="FollowedHyperlink"/>
    <w:basedOn w:val="DefaultParagraphFont"/>
    <w:uiPriority w:val="99"/>
    <w:semiHidden/>
    <w:unhideWhenUsed/>
    <w:rsid w:val="00442D16"/>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3704021">
      <w:bodyDiv w:val="1"/>
      <w:marLeft w:val="0"/>
      <w:marRight w:val="0"/>
      <w:marTop w:val="0"/>
      <w:marBottom w:val="0"/>
      <w:divBdr>
        <w:top w:val="none" w:sz="0" w:space="0" w:color="auto"/>
        <w:left w:val="none" w:sz="0" w:space="0" w:color="auto"/>
        <w:bottom w:val="none" w:sz="0" w:space="0" w:color="auto"/>
        <w:right w:val="none" w:sz="0" w:space="0" w:color="auto"/>
      </w:divBdr>
      <w:divsChild>
        <w:div w:id="43070622">
          <w:marLeft w:val="0"/>
          <w:marRight w:val="0"/>
          <w:marTop w:val="0"/>
          <w:marBottom w:val="0"/>
          <w:divBdr>
            <w:top w:val="none" w:sz="0" w:space="0" w:color="auto"/>
            <w:left w:val="none" w:sz="0" w:space="0" w:color="auto"/>
            <w:bottom w:val="none" w:sz="0" w:space="0" w:color="auto"/>
            <w:right w:val="none" w:sz="0" w:space="0" w:color="auto"/>
          </w:divBdr>
        </w:div>
        <w:div w:id="295449031">
          <w:marLeft w:val="0"/>
          <w:marRight w:val="0"/>
          <w:marTop w:val="0"/>
          <w:marBottom w:val="0"/>
          <w:divBdr>
            <w:top w:val="none" w:sz="0" w:space="0" w:color="auto"/>
            <w:left w:val="none" w:sz="0" w:space="0" w:color="auto"/>
            <w:bottom w:val="none" w:sz="0" w:space="0" w:color="auto"/>
            <w:right w:val="none" w:sz="0" w:space="0" w:color="auto"/>
          </w:divBdr>
        </w:div>
        <w:div w:id="328750126">
          <w:marLeft w:val="0"/>
          <w:marRight w:val="0"/>
          <w:marTop w:val="0"/>
          <w:marBottom w:val="0"/>
          <w:divBdr>
            <w:top w:val="none" w:sz="0" w:space="0" w:color="auto"/>
            <w:left w:val="none" w:sz="0" w:space="0" w:color="auto"/>
            <w:bottom w:val="none" w:sz="0" w:space="0" w:color="auto"/>
            <w:right w:val="none" w:sz="0" w:space="0" w:color="auto"/>
          </w:divBdr>
        </w:div>
        <w:div w:id="475873456">
          <w:marLeft w:val="0"/>
          <w:marRight w:val="0"/>
          <w:marTop w:val="0"/>
          <w:marBottom w:val="0"/>
          <w:divBdr>
            <w:top w:val="none" w:sz="0" w:space="0" w:color="auto"/>
            <w:left w:val="none" w:sz="0" w:space="0" w:color="auto"/>
            <w:bottom w:val="none" w:sz="0" w:space="0" w:color="auto"/>
            <w:right w:val="none" w:sz="0" w:space="0" w:color="auto"/>
          </w:divBdr>
        </w:div>
        <w:div w:id="583731332">
          <w:marLeft w:val="0"/>
          <w:marRight w:val="0"/>
          <w:marTop w:val="0"/>
          <w:marBottom w:val="0"/>
          <w:divBdr>
            <w:top w:val="none" w:sz="0" w:space="0" w:color="auto"/>
            <w:left w:val="none" w:sz="0" w:space="0" w:color="auto"/>
            <w:bottom w:val="none" w:sz="0" w:space="0" w:color="auto"/>
            <w:right w:val="none" w:sz="0" w:space="0" w:color="auto"/>
          </w:divBdr>
        </w:div>
        <w:div w:id="608588736">
          <w:marLeft w:val="0"/>
          <w:marRight w:val="0"/>
          <w:marTop w:val="0"/>
          <w:marBottom w:val="0"/>
          <w:divBdr>
            <w:top w:val="none" w:sz="0" w:space="0" w:color="auto"/>
            <w:left w:val="none" w:sz="0" w:space="0" w:color="auto"/>
            <w:bottom w:val="none" w:sz="0" w:space="0" w:color="auto"/>
            <w:right w:val="none" w:sz="0" w:space="0" w:color="auto"/>
          </w:divBdr>
        </w:div>
        <w:div w:id="948513869">
          <w:marLeft w:val="0"/>
          <w:marRight w:val="0"/>
          <w:marTop w:val="0"/>
          <w:marBottom w:val="0"/>
          <w:divBdr>
            <w:top w:val="none" w:sz="0" w:space="0" w:color="auto"/>
            <w:left w:val="none" w:sz="0" w:space="0" w:color="auto"/>
            <w:bottom w:val="none" w:sz="0" w:space="0" w:color="auto"/>
            <w:right w:val="none" w:sz="0" w:space="0" w:color="auto"/>
          </w:divBdr>
        </w:div>
        <w:div w:id="1089545250">
          <w:marLeft w:val="0"/>
          <w:marRight w:val="0"/>
          <w:marTop w:val="0"/>
          <w:marBottom w:val="0"/>
          <w:divBdr>
            <w:top w:val="none" w:sz="0" w:space="0" w:color="auto"/>
            <w:left w:val="none" w:sz="0" w:space="0" w:color="auto"/>
            <w:bottom w:val="none" w:sz="0" w:space="0" w:color="auto"/>
            <w:right w:val="none" w:sz="0" w:space="0" w:color="auto"/>
          </w:divBdr>
        </w:div>
        <w:div w:id="1241990011">
          <w:marLeft w:val="0"/>
          <w:marRight w:val="0"/>
          <w:marTop w:val="0"/>
          <w:marBottom w:val="0"/>
          <w:divBdr>
            <w:top w:val="none" w:sz="0" w:space="0" w:color="auto"/>
            <w:left w:val="none" w:sz="0" w:space="0" w:color="auto"/>
            <w:bottom w:val="none" w:sz="0" w:space="0" w:color="auto"/>
            <w:right w:val="none" w:sz="0" w:space="0" w:color="auto"/>
          </w:divBdr>
        </w:div>
        <w:div w:id="1376470158">
          <w:marLeft w:val="0"/>
          <w:marRight w:val="0"/>
          <w:marTop w:val="0"/>
          <w:marBottom w:val="0"/>
          <w:divBdr>
            <w:top w:val="none" w:sz="0" w:space="0" w:color="auto"/>
            <w:left w:val="none" w:sz="0" w:space="0" w:color="auto"/>
            <w:bottom w:val="none" w:sz="0" w:space="0" w:color="auto"/>
            <w:right w:val="none" w:sz="0" w:space="0" w:color="auto"/>
          </w:divBdr>
        </w:div>
        <w:div w:id="1526823874">
          <w:marLeft w:val="0"/>
          <w:marRight w:val="0"/>
          <w:marTop w:val="0"/>
          <w:marBottom w:val="0"/>
          <w:divBdr>
            <w:top w:val="none" w:sz="0" w:space="0" w:color="auto"/>
            <w:left w:val="none" w:sz="0" w:space="0" w:color="auto"/>
            <w:bottom w:val="none" w:sz="0" w:space="0" w:color="auto"/>
            <w:right w:val="none" w:sz="0" w:space="0" w:color="auto"/>
          </w:divBdr>
        </w:div>
      </w:divsChild>
    </w:div>
    <w:div w:id="675113356">
      <w:bodyDiv w:val="1"/>
      <w:marLeft w:val="0"/>
      <w:marRight w:val="0"/>
      <w:marTop w:val="0"/>
      <w:marBottom w:val="0"/>
      <w:divBdr>
        <w:top w:val="none" w:sz="0" w:space="0" w:color="auto"/>
        <w:left w:val="none" w:sz="0" w:space="0" w:color="auto"/>
        <w:bottom w:val="none" w:sz="0" w:space="0" w:color="auto"/>
        <w:right w:val="none" w:sz="0" w:space="0" w:color="auto"/>
      </w:divBdr>
      <w:divsChild>
        <w:div w:id="2127295">
          <w:marLeft w:val="0"/>
          <w:marRight w:val="0"/>
          <w:marTop w:val="0"/>
          <w:marBottom w:val="0"/>
          <w:divBdr>
            <w:top w:val="none" w:sz="0" w:space="0" w:color="auto"/>
            <w:left w:val="none" w:sz="0" w:space="0" w:color="auto"/>
            <w:bottom w:val="none" w:sz="0" w:space="0" w:color="auto"/>
            <w:right w:val="none" w:sz="0" w:space="0" w:color="auto"/>
          </w:divBdr>
          <w:divsChild>
            <w:div w:id="2087527340">
              <w:marLeft w:val="0"/>
              <w:marRight w:val="0"/>
              <w:marTop w:val="0"/>
              <w:marBottom w:val="0"/>
              <w:divBdr>
                <w:top w:val="none" w:sz="0" w:space="0" w:color="auto"/>
                <w:left w:val="none" w:sz="0" w:space="0" w:color="auto"/>
                <w:bottom w:val="none" w:sz="0" w:space="0" w:color="auto"/>
                <w:right w:val="none" w:sz="0" w:space="0" w:color="auto"/>
              </w:divBdr>
            </w:div>
          </w:divsChild>
        </w:div>
        <w:div w:id="6375835">
          <w:marLeft w:val="0"/>
          <w:marRight w:val="0"/>
          <w:marTop w:val="0"/>
          <w:marBottom w:val="0"/>
          <w:divBdr>
            <w:top w:val="none" w:sz="0" w:space="0" w:color="auto"/>
            <w:left w:val="none" w:sz="0" w:space="0" w:color="auto"/>
            <w:bottom w:val="none" w:sz="0" w:space="0" w:color="auto"/>
            <w:right w:val="none" w:sz="0" w:space="0" w:color="auto"/>
          </w:divBdr>
          <w:divsChild>
            <w:div w:id="418722426">
              <w:marLeft w:val="0"/>
              <w:marRight w:val="0"/>
              <w:marTop w:val="0"/>
              <w:marBottom w:val="0"/>
              <w:divBdr>
                <w:top w:val="none" w:sz="0" w:space="0" w:color="auto"/>
                <w:left w:val="none" w:sz="0" w:space="0" w:color="auto"/>
                <w:bottom w:val="none" w:sz="0" w:space="0" w:color="auto"/>
                <w:right w:val="none" w:sz="0" w:space="0" w:color="auto"/>
              </w:divBdr>
            </w:div>
          </w:divsChild>
        </w:div>
        <w:div w:id="35813237">
          <w:marLeft w:val="0"/>
          <w:marRight w:val="0"/>
          <w:marTop w:val="0"/>
          <w:marBottom w:val="0"/>
          <w:divBdr>
            <w:top w:val="none" w:sz="0" w:space="0" w:color="auto"/>
            <w:left w:val="none" w:sz="0" w:space="0" w:color="auto"/>
            <w:bottom w:val="none" w:sz="0" w:space="0" w:color="auto"/>
            <w:right w:val="none" w:sz="0" w:space="0" w:color="auto"/>
          </w:divBdr>
          <w:divsChild>
            <w:div w:id="544827346">
              <w:marLeft w:val="0"/>
              <w:marRight w:val="0"/>
              <w:marTop w:val="0"/>
              <w:marBottom w:val="0"/>
              <w:divBdr>
                <w:top w:val="none" w:sz="0" w:space="0" w:color="auto"/>
                <w:left w:val="none" w:sz="0" w:space="0" w:color="auto"/>
                <w:bottom w:val="none" w:sz="0" w:space="0" w:color="auto"/>
                <w:right w:val="none" w:sz="0" w:space="0" w:color="auto"/>
              </w:divBdr>
            </w:div>
          </w:divsChild>
        </w:div>
        <w:div w:id="51974152">
          <w:marLeft w:val="0"/>
          <w:marRight w:val="0"/>
          <w:marTop w:val="0"/>
          <w:marBottom w:val="0"/>
          <w:divBdr>
            <w:top w:val="none" w:sz="0" w:space="0" w:color="auto"/>
            <w:left w:val="none" w:sz="0" w:space="0" w:color="auto"/>
            <w:bottom w:val="none" w:sz="0" w:space="0" w:color="auto"/>
            <w:right w:val="none" w:sz="0" w:space="0" w:color="auto"/>
          </w:divBdr>
          <w:divsChild>
            <w:div w:id="106580263">
              <w:marLeft w:val="0"/>
              <w:marRight w:val="0"/>
              <w:marTop w:val="0"/>
              <w:marBottom w:val="0"/>
              <w:divBdr>
                <w:top w:val="none" w:sz="0" w:space="0" w:color="auto"/>
                <w:left w:val="none" w:sz="0" w:space="0" w:color="auto"/>
                <w:bottom w:val="none" w:sz="0" w:space="0" w:color="auto"/>
                <w:right w:val="none" w:sz="0" w:space="0" w:color="auto"/>
              </w:divBdr>
            </w:div>
          </w:divsChild>
        </w:div>
        <w:div w:id="52626028">
          <w:marLeft w:val="0"/>
          <w:marRight w:val="0"/>
          <w:marTop w:val="0"/>
          <w:marBottom w:val="0"/>
          <w:divBdr>
            <w:top w:val="none" w:sz="0" w:space="0" w:color="auto"/>
            <w:left w:val="none" w:sz="0" w:space="0" w:color="auto"/>
            <w:bottom w:val="none" w:sz="0" w:space="0" w:color="auto"/>
            <w:right w:val="none" w:sz="0" w:space="0" w:color="auto"/>
          </w:divBdr>
          <w:divsChild>
            <w:div w:id="1576666796">
              <w:marLeft w:val="0"/>
              <w:marRight w:val="0"/>
              <w:marTop w:val="0"/>
              <w:marBottom w:val="0"/>
              <w:divBdr>
                <w:top w:val="none" w:sz="0" w:space="0" w:color="auto"/>
                <w:left w:val="none" w:sz="0" w:space="0" w:color="auto"/>
                <w:bottom w:val="none" w:sz="0" w:space="0" w:color="auto"/>
                <w:right w:val="none" w:sz="0" w:space="0" w:color="auto"/>
              </w:divBdr>
            </w:div>
          </w:divsChild>
        </w:div>
        <w:div w:id="102308487">
          <w:marLeft w:val="0"/>
          <w:marRight w:val="0"/>
          <w:marTop w:val="0"/>
          <w:marBottom w:val="0"/>
          <w:divBdr>
            <w:top w:val="none" w:sz="0" w:space="0" w:color="auto"/>
            <w:left w:val="none" w:sz="0" w:space="0" w:color="auto"/>
            <w:bottom w:val="none" w:sz="0" w:space="0" w:color="auto"/>
            <w:right w:val="none" w:sz="0" w:space="0" w:color="auto"/>
          </w:divBdr>
          <w:divsChild>
            <w:div w:id="1657953557">
              <w:marLeft w:val="0"/>
              <w:marRight w:val="0"/>
              <w:marTop w:val="0"/>
              <w:marBottom w:val="0"/>
              <w:divBdr>
                <w:top w:val="none" w:sz="0" w:space="0" w:color="auto"/>
                <w:left w:val="none" w:sz="0" w:space="0" w:color="auto"/>
                <w:bottom w:val="none" w:sz="0" w:space="0" w:color="auto"/>
                <w:right w:val="none" w:sz="0" w:space="0" w:color="auto"/>
              </w:divBdr>
            </w:div>
          </w:divsChild>
        </w:div>
        <w:div w:id="212349632">
          <w:marLeft w:val="0"/>
          <w:marRight w:val="0"/>
          <w:marTop w:val="0"/>
          <w:marBottom w:val="0"/>
          <w:divBdr>
            <w:top w:val="none" w:sz="0" w:space="0" w:color="auto"/>
            <w:left w:val="none" w:sz="0" w:space="0" w:color="auto"/>
            <w:bottom w:val="none" w:sz="0" w:space="0" w:color="auto"/>
            <w:right w:val="none" w:sz="0" w:space="0" w:color="auto"/>
          </w:divBdr>
          <w:divsChild>
            <w:div w:id="891506634">
              <w:marLeft w:val="0"/>
              <w:marRight w:val="0"/>
              <w:marTop w:val="0"/>
              <w:marBottom w:val="0"/>
              <w:divBdr>
                <w:top w:val="none" w:sz="0" w:space="0" w:color="auto"/>
                <w:left w:val="none" w:sz="0" w:space="0" w:color="auto"/>
                <w:bottom w:val="none" w:sz="0" w:space="0" w:color="auto"/>
                <w:right w:val="none" w:sz="0" w:space="0" w:color="auto"/>
              </w:divBdr>
            </w:div>
          </w:divsChild>
        </w:div>
        <w:div w:id="244532574">
          <w:marLeft w:val="0"/>
          <w:marRight w:val="0"/>
          <w:marTop w:val="0"/>
          <w:marBottom w:val="0"/>
          <w:divBdr>
            <w:top w:val="none" w:sz="0" w:space="0" w:color="auto"/>
            <w:left w:val="none" w:sz="0" w:space="0" w:color="auto"/>
            <w:bottom w:val="none" w:sz="0" w:space="0" w:color="auto"/>
            <w:right w:val="none" w:sz="0" w:space="0" w:color="auto"/>
          </w:divBdr>
          <w:divsChild>
            <w:div w:id="558325320">
              <w:marLeft w:val="0"/>
              <w:marRight w:val="0"/>
              <w:marTop w:val="0"/>
              <w:marBottom w:val="0"/>
              <w:divBdr>
                <w:top w:val="none" w:sz="0" w:space="0" w:color="auto"/>
                <w:left w:val="none" w:sz="0" w:space="0" w:color="auto"/>
                <w:bottom w:val="none" w:sz="0" w:space="0" w:color="auto"/>
                <w:right w:val="none" w:sz="0" w:space="0" w:color="auto"/>
              </w:divBdr>
            </w:div>
          </w:divsChild>
        </w:div>
        <w:div w:id="282814143">
          <w:marLeft w:val="0"/>
          <w:marRight w:val="0"/>
          <w:marTop w:val="0"/>
          <w:marBottom w:val="0"/>
          <w:divBdr>
            <w:top w:val="none" w:sz="0" w:space="0" w:color="auto"/>
            <w:left w:val="none" w:sz="0" w:space="0" w:color="auto"/>
            <w:bottom w:val="none" w:sz="0" w:space="0" w:color="auto"/>
            <w:right w:val="none" w:sz="0" w:space="0" w:color="auto"/>
          </w:divBdr>
          <w:divsChild>
            <w:div w:id="1112742360">
              <w:marLeft w:val="0"/>
              <w:marRight w:val="0"/>
              <w:marTop w:val="0"/>
              <w:marBottom w:val="0"/>
              <w:divBdr>
                <w:top w:val="none" w:sz="0" w:space="0" w:color="auto"/>
                <w:left w:val="none" w:sz="0" w:space="0" w:color="auto"/>
                <w:bottom w:val="none" w:sz="0" w:space="0" w:color="auto"/>
                <w:right w:val="none" w:sz="0" w:space="0" w:color="auto"/>
              </w:divBdr>
            </w:div>
          </w:divsChild>
        </w:div>
        <w:div w:id="404424783">
          <w:marLeft w:val="0"/>
          <w:marRight w:val="0"/>
          <w:marTop w:val="0"/>
          <w:marBottom w:val="0"/>
          <w:divBdr>
            <w:top w:val="none" w:sz="0" w:space="0" w:color="auto"/>
            <w:left w:val="none" w:sz="0" w:space="0" w:color="auto"/>
            <w:bottom w:val="none" w:sz="0" w:space="0" w:color="auto"/>
            <w:right w:val="none" w:sz="0" w:space="0" w:color="auto"/>
          </w:divBdr>
          <w:divsChild>
            <w:div w:id="1193149134">
              <w:marLeft w:val="0"/>
              <w:marRight w:val="0"/>
              <w:marTop w:val="0"/>
              <w:marBottom w:val="0"/>
              <w:divBdr>
                <w:top w:val="none" w:sz="0" w:space="0" w:color="auto"/>
                <w:left w:val="none" w:sz="0" w:space="0" w:color="auto"/>
                <w:bottom w:val="none" w:sz="0" w:space="0" w:color="auto"/>
                <w:right w:val="none" w:sz="0" w:space="0" w:color="auto"/>
              </w:divBdr>
            </w:div>
          </w:divsChild>
        </w:div>
        <w:div w:id="423453103">
          <w:marLeft w:val="0"/>
          <w:marRight w:val="0"/>
          <w:marTop w:val="0"/>
          <w:marBottom w:val="0"/>
          <w:divBdr>
            <w:top w:val="none" w:sz="0" w:space="0" w:color="auto"/>
            <w:left w:val="none" w:sz="0" w:space="0" w:color="auto"/>
            <w:bottom w:val="none" w:sz="0" w:space="0" w:color="auto"/>
            <w:right w:val="none" w:sz="0" w:space="0" w:color="auto"/>
          </w:divBdr>
          <w:divsChild>
            <w:div w:id="440418799">
              <w:marLeft w:val="0"/>
              <w:marRight w:val="0"/>
              <w:marTop w:val="0"/>
              <w:marBottom w:val="0"/>
              <w:divBdr>
                <w:top w:val="none" w:sz="0" w:space="0" w:color="auto"/>
                <w:left w:val="none" w:sz="0" w:space="0" w:color="auto"/>
                <w:bottom w:val="none" w:sz="0" w:space="0" w:color="auto"/>
                <w:right w:val="none" w:sz="0" w:space="0" w:color="auto"/>
              </w:divBdr>
            </w:div>
          </w:divsChild>
        </w:div>
        <w:div w:id="427963589">
          <w:marLeft w:val="0"/>
          <w:marRight w:val="0"/>
          <w:marTop w:val="0"/>
          <w:marBottom w:val="0"/>
          <w:divBdr>
            <w:top w:val="none" w:sz="0" w:space="0" w:color="auto"/>
            <w:left w:val="none" w:sz="0" w:space="0" w:color="auto"/>
            <w:bottom w:val="none" w:sz="0" w:space="0" w:color="auto"/>
            <w:right w:val="none" w:sz="0" w:space="0" w:color="auto"/>
          </w:divBdr>
          <w:divsChild>
            <w:div w:id="971054122">
              <w:marLeft w:val="0"/>
              <w:marRight w:val="0"/>
              <w:marTop w:val="0"/>
              <w:marBottom w:val="0"/>
              <w:divBdr>
                <w:top w:val="none" w:sz="0" w:space="0" w:color="auto"/>
                <w:left w:val="none" w:sz="0" w:space="0" w:color="auto"/>
                <w:bottom w:val="none" w:sz="0" w:space="0" w:color="auto"/>
                <w:right w:val="none" w:sz="0" w:space="0" w:color="auto"/>
              </w:divBdr>
            </w:div>
          </w:divsChild>
        </w:div>
        <w:div w:id="461192694">
          <w:marLeft w:val="0"/>
          <w:marRight w:val="0"/>
          <w:marTop w:val="0"/>
          <w:marBottom w:val="0"/>
          <w:divBdr>
            <w:top w:val="none" w:sz="0" w:space="0" w:color="auto"/>
            <w:left w:val="none" w:sz="0" w:space="0" w:color="auto"/>
            <w:bottom w:val="none" w:sz="0" w:space="0" w:color="auto"/>
            <w:right w:val="none" w:sz="0" w:space="0" w:color="auto"/>
          </w:divBdr>
          <w:divsChild>
            <w:div w:id="1133327855">
              <w:marLeft w:val="0"/>
              <w:marRight w:val="0"/>
              <w:marTop w:val="0"/>
              <w:marBottom w:val="0"/>
              <w:divBdr>
                <w:top w:val="none" w:sz="0" w:space="0" w:color="auto"/>
                <w:left w:val="none" w:sz="0" w:space="0" w:color="auto"/>
                <w:bottom w:val="none" w:sz="0" w:space="0" w:color="auto"/>
                <w:right w:val="none" w:sz="0" w:space="0" w:color="auto"/>
              </w:divBdr>
            </w:div>
          </w:divsChild>
        </w:div>
        <w:div w:id="479201164">
          <w:marLeft w:val="0"/>
          <w:marRight w:val="0"/>
          <w:marTop w:val="0"/>
          <w:marBottom w:val="0"/>
          <w:divBdr>
            <w:top w:val="none" w:sz="0" w:space="0" w:color="auto"/>
            <w:left w:val="none" w:sz="0" w:space="0" w:color="auto"/>
            <w:bottom w:val="none" w:sz="0" w:space="0" w:color="auto"/>
            <w:right w:val="none" w:sz="0" w:space="0" w:color="auto"/>
          </w:divBdr>
          <w:divsChild>
            <w:div w:id="265118174">
              <w:marLeft w:val="0"/>
              <w:marRight w:val="0"/>
              <w:marTop w:val="0"/>
              <w:marBottom w:val="0"/>
              <w:divBdr>
                <w:top w:val="none" w:sz="0" w:space="0" w:color="auto"/>
                <w:left w:val="none" w:sz="0" w:space="0" w:color="auto"/>
                <w:bottom w:val="none" w:sz="0" w:space="0" w:color="auto"/>
                <w:right w:val="none" w:sz="0" w:space="0" w:color="auto"/>
              </w:divBdr>
            </w:div>
          </w:divsChild>
        </w:div>
        <w:div w:id="593052193">
          <w:marLeft w:val="0"/>
          <w:marRight w:val="0"/>
          <w:marTop w:val="0"/>
          <w:marBottom w:val="0"/>
          <w:divBdr>
            <w:top w:val="none" w:sz="0" w:space="0" w:color="auto"/>
            <w:left w:val="none" w:sz="0" w:space="0" w:color="auto"/>
            <w:bottom w:val="none" w:sz="0" w:space="0" w:color="auto"/>
            <w:right w:val="none" w:sz="0" w:space="0" w:color="auto"/>
          </w:divBdr>
          <w:divsChild>
            <w:div w:id="1723292139">
              <w:marLeft w:val="0"/>
              <w:marRight w:val="0"/>
              <w:marTop w:val="0"/>
              <w:marBottom w:val="0"/>
              <w:divBdr>
                <w:top w:val="none" w:sz="0" w:space="0" w:color="auto"/>
                <w:left w:val="none" w:sz="0" w:space="0" w:color="auto"/>
                <w:bottom w:val="none" w:sz="0" w:space="0" w:color="auto"/>
                <w:right w:val="none" w:sz="0" w:space="0" w:color="auto"/>
              </w:divBdr>
            </w:div>
          </w:divsChild>
        </w:div>
        <w:div w:id="692342802">
          <w:marLeft w:val="0"/>
          <w:marRight w:val="0"/>
          <w:marTop w:val="0"/>
          <w:marBottom w:val="0"/>
          <w:divBdr>
            <w:top w:val="none" w:sz="0" w:space="0" w:color="auto"/>
            <w:left w:val="none" w:sz="0" w:space="0" w:color="auto"/>
            <w:bottom w:val="none" w:sz="0" w:space="0" w:color="auto"/>
            <w:right w:val="none" w:sz="0" w:space="0" w:color="auto"/>
          </w:divBdr>
          <w:divsChild>
            <w:div w:id="1936210369">
              <w:marLeft w:val="0"/>
              <w:marRight w:val="0"/>
              <w:marTop w:val="0"/>
              <w:marBottom w:val="0"/>
              <w:divBdr>
                <w:top w:val="none" w:sz="0" w:space="0" w:color="auto"/>
                <w:left w:val="none" w:sz="0" w:space="0" w:color="auto"/>
                <w:bottom w:val="none" w:sz="0" w:space="0" w:color="auto"/>
                <w:right w:val="none" w:sz="0" w:space="0" w:color="auto"/>
              </w:divBdr>
            </w:div>
          </w:divsChild>
        </w:div>
        <w:div w:id="709913023">
          <w:marLeft w:val="0"/>
          <w:marRight w:val="0"/>
          <w:marTop w:val="0"/>
          <w:marBottom w:val="0"/>
          <w:divBdr>
            <w:top w:val="none" w:sz="0" w:space="0" w:color="auto"/>
            <w:left w:val="none" w:sz="0" w:space="0" w:color="auto"/>
            <w:bottom w:val="none" w:sz="0" w:space="0" w:color="auto"/>
            <w:right w:val="none" w:sz="0" w:space="0" w:color="auto"/>
          </w:divBdr>
          <w:divsChild>
            <w:div w:id="1262106629">
              <w:marLeft w:val="0"/>
              <w:marRight w:val="0"/>
              <w:marTop w:val="0"/>
              <w:marBottom w:val="0"/>
              <w:divBdr>
                <w:top w:val="none" w:sz="0" w:space="0" w:color="auto"/>
                <w:left w:val="none" w:sz="0" w:space="0" w:color="auto"/>
                <w:bottom w:val="none" w:sz="0" w:space="0" w:color="auto"/>
                <w:right w:val="none" w:sz="0" w:space="0" w:color="auto"/>
              </w:divBdr>
            </w:div>
          </w:divsChild>
        </w:div>
        <w:div w:id="743068393">
          <w:marLeft w:val="0"/>
          <w:marRight w:val="0"/>
          <w:marTop w:val="0"/>
          <w:marBottom w:val="0"/>
          <w:divBdr>
            <w:top w:val="none" w:sz="0" w:space="0" w:color="auto"/>
            <w:left w:val="none" w:sz="0" w:space="0" w:color="auto"/>
            <w:bottom w:val="none" w:sz="0" w:space="0" w:color="auto"/>
            <w:right w:val="none" w:sz="0" w:space="0" w:color="auto"/>
          </w:divBdr>
          <w:divsChild>
            <w:div w:id="519466800">
              <w:marLeft w:val="0"/>
              <w:marRight w:val="0"/>
              <w:marTop w:val="0"/>
              <w:marBottom w:val="0"/>
              <w:divBdr>
                <w:top w:val="none" w:sz="0" w:space="0" w:color="auto"/>
                <w:left w:val="none" w:sz="0" w:space="0" w:color="auto"/>
                <w:bottom w:val="none" w:sz="0" w:space="0" w:color="auto"/>
                <w:right w:val="none" w:sz="0" w:space="0" w:color="auto"/>
              </w:divBdr>
            </w:div>
          </w:divsChild>
        </w:div>
        <w:div w:id="789393232">
          <w:marLeft w:val="0"/>
          <w:marRight w:val="0"/>
          <w:marTop w:val="0"/>
          <w:marBottom w:val="0"/>
          <w:divBdr>
            <w:top w:val="none" w:sz="0" w:space="0" w:color="auto"/>
            <w:left w:val="none" w:sz="0" w:space="0" w:color="auto"/>
            <w:bottom w:val="none" w:sz="0" w:space="0" w:color="auto"/>
            <w:right w:val="none" w:sz="0" w:space="0" w:color="auto"/>
          </w:divBdr>
          <w:divsChild>
            <w:div w:id="1281574715">
              <w:marLeft w:val="0"/>
              <w:marRight w:val="0"/>
              <w:marTop w:val="0"/>
              <w:marBottom w:val="0"/>
              <w:divBdr>
                <w:top w:val="none" w:sz="0" w:space="0" w:color="auto"/>
                <w:left w:val="none" w:sz="0" w:space="0" w:color="auto"/>
                <w:bottom w:val="none" w:sz="0" w:space="0" w:color="auto"/>
                <w:right w:val="none" w:sz="0" w:space="0" w:color="auto"/>
              </w:divBdr>
            </w:div>
          </w:divsChild>
        </w:div>
        <w:div w:id="892691511">
          <w:marLeft w:val="0"/>
          <w:marRight w:val="0"/>
          <w:marTop w:val="0"/>
          <w:marBottom w:val="0"/>
          <w:divBdr>
            <w:top w:val="none" w:sz="0" w:space="0" w:color="auto"/>
            <w:left w:val="none" w:sz="0" w:space="0" w:color="auto"/>
            <w:bottom w:val="none" w:sz="0" w:space="0" w:color="auto"/>
            <w:right w:val="none" w:sz="0" w:space="0" w:color="auto"/>
          </w:divBdr>
          <w:divsChild>
            <w:div w:id="1181119581">
              <w:marLeft w:val="0"/>
              <w:marRight w:val="0"/>
              <w:marTop w:val="0"/>
              <w:marBottom w:val="0"/>
              <w:divBdr>
                <w:top w:val="none" w:sz="0" w:space="0" w:color="auto"/>
                <w:left w:val="none" w:sz="0" w:space="0" w:color="auto"/>
                <w:bottom w:val="none" w:sz="0" w:space="0" w:color="auto"/>
                <w:right w:val="none" w:sz="0" w:space="0" w:color="auto"/>
              </w:divBdr>
            </w:div>
          </w:divsChild>
        </w:div>
        <w:div w:id="916793160">
          <w:marLeft w:val="0"/>
          <w:marRight w:val="0"/>
          <w:marTop w:val="0"/>
          <w:marBottom w:val="0"/>
          <w:divBdr>
            <w:top w:val="none" w:sz="0" w:space="0" w:color="auto"/>
            <w:left w:val="none" w:sz="0" w:space="0" w:color="auto"/>
            <w:bottom w:val="none" w:sz="0" w:space="0" w:color="auto"/>
            <w:right w:val="none" w:sz="0" w:space="0" w:color="auto"/>
          </w:divBdr>
          <w:divsChild>
            <w:div w:id="1125660450">
              <w:marLeft w:val="0"/>
              <w:marRight w:val="0"/>
              <w:marTop w:val="0"/>
              <w:marBottom w:val="0"/>
              <w:divBdr>
                <w:top w:val="none" w:sz="0" w:space="0" w:color="auto"/>
                <w:left w:val="none" w:sz="0" w:space="0" w:color="auto"/>
                <w:bottom w:val="none" w:sz="0" w:space="0" w:color="auto"/>
                <w:right w:val="none" w:sz="0" w:space="0" w:color="auto"/>
              </w:divBdr>
            </w:div>
          </w:divsChild>
        </w:div>
        <w:div w:id="926620092">
          <w:marLeft w:val="0"/>
          <w:marRight w:val="0"/>
          <w:marTop w:val="0"/>
          <w:marBottom w:val="0"/>
          <w:divBdr>
            <w:top w:val="none" w:sz="0" w:space="0" w:color="auto"/>
            <w:left w:val="none" w:sz="0" w:space="0" w:color="auto"/>
            <w:bottom w:val="none" w:sz="0" w:space="0" w:color="auto"/>
            <w:right w:val="none" w:sz="0" w:space="0" w:color="auto"/>
          </w:divBdr>
          <w:divsChild>
            <w:div w:id="1255474868">
              <w:marLeft w:val="0"/>
              <w:marRight w:val="0"/>
              <w:marTop w:val="0"/>
              <w:marBottom w:val="0"/>
              <w:divBdr>
                <w:top w:val="none" w:sz="0" w:space="0" w:color="auto"/>
                <w:left w:val="none" w:sz="0" w:space="0" w:color="auto"/>
                <w:bottom w:val="none" w:sz="0" w:space="0" w:color="auto"/>
                <w:right w:val="none" w:sz="0" w:space="0" w:color="auto"/>
              </w:divBdr>
            </w:div>
          </w:divsChild>
        </w:div>
        <w:div w:id="944077487">
          <w:marLeft w:val="0"/>
          <w:marRight w:val="0"/>
          <w:marTop w:val="0"/>
          <w:marBottom w:val="0"/>
          <w:divBdr>
            <w:top w:val="none" w:sz="0" w:space="0" w:color="auto"/>
            <w:left w:val="none" w:sz="0" w:space="0" w:color="auto"/>
            <w:bottom w:val="none" w:sz="0" w:space="0" w:color="auto"/>
            <w:right w:val="none" w:sz="0" w:space="0" w:color="auto"/>
          </w:divBdr>
          <w:divsChild>
            <w:div w:id="174926289">
              <w:marLeft w:val="0"/>
              <w:marRight w:val="0"/>
              <w:marTop w:val="0"/>
              <w:marBottom w:val="0"/>
              <w:divBdr>
                <w:top w:val="none" w:sz="0" w:space="0" w:color="auto"/>
                <w:left w:val="none" w:sz="0" w:space="0" w:color="auto"/>
                <w:bottom w:val="none" w:sz="0" w:space="0" w:color="auto"/>
                <w:right w:val="none" w:sz="0" w:space="0" w:color="auto"/>
              </w:divBdr>
            </w:div>
          </w:divsChild>
        </w:div>
        <w:div w:id="962493850">
          <w:marLeft w:val="0"/>
          <w:marRight w:val="0"/>
          <w:marTop w:val="0"/>
          <w:marBottom w:val="0"/>
          <w:divBdr>
            <w:top w:val="none" w:sz="0" w:space="0" w:color="auto"/>
            <w:left w:val="none" w:sz="0" w:space="0" w:color="auto"/>
            <w:bottom w:val="none" w:sz="0" w:space="0" w:color="auto"/>
            <w:right w:val="none" w:sz="0" w:space="0" w:color="auto"/>
          </w:divBdr>
          <w:divsChild>
            <w:div w:id="11496157">
              <w:marLeft w:val="0"/>
              <w:marRight w:val="0"/>
              <w:marTop w:val="0"/>
              <w:marBottom w:val="0"/>
              <w:divBdr>
                <w:top w:val="none" w:sz="0" w:space="0" w:color="auto"/>
                <w:left w:val="none" w:sz="0" w:space="0" w:color="auto"/>
                <w:bottom w:val="none" w:sz="0" w:space="0" w:color="auto"/>
                <w:right w:val="none" w:sz="0" w:space="0" w:color="auto"/>
              </w:divBdr>
            </w:div>
          </w:divsChild>
        </w:div>
        <w:div w:id="981496880">
          <w:marLeft w:val="0"/>
          <w:marRight w:val="0"/>
          <w:marTop w:val="0"/>
          <w:marBottom w:val="0"/>
          <w:divBdr>
            <w:top w:val="none" w:sz="0" w:space="0" w:color="auto"/>
            <w:left w:val="none" w:sz="0" w:space="0" w:color="auto"/>
            <w:bottom w:val="none" w:sz="0" w:space="0" w:color="auto"/>
            <w:right w:val="none" w:sz="0" w:space="0" w:color="auto"/>
          </w:divBdr>
          <w:divsChild>
            <w:div w:id="1897007259">
              <w:marLeft w:val="0"/>
              <w:marRight w:val="0"/>
              <w:marTop w:val="0"/>
              <w:marBottom w:val="0"/>
              <w:divBdr>
                <w:top w:val="none" w:sz="0" w:space="0" w:color="auto"/>
                <w:left w:val="none" w:sz="0" w:space="0" w:color="auto"/>
                <w:bottom w:val="none" w:sz="0" w:space="0" w:color="auto"/>
                <w:right w:val="none" w:sz="0" w:space="0" w:color="auto"/>
              </w:divBdr>
            </w:div>
          </w:divsChild>
        </w:div>
        <w:div w:id="985281475">
          <w:marLeft w:val="0"/>
          <w:marRight w:val="0"/>
          <w:marTop w:val="0"/>
          <w:marBottom w:val="0"/>
          <w:divBdr>
            <w:top w:val="none" w:sz="0" w:space="0" w:color="auto"/>
            <w:left w:val="none" w:sz="0" w:space="0" w:color="auto"/>
            <w:bottom w:val="none" w:sz="0" w:space="0" w:color="auto"/>
            <w:right w:val="none" w:sz="0" w:space="0" w:color="auto"/>
          </w:divBdr>
          <w:divsChild>
            <w:div w:id="455416278">
              <w:marLeft w:val="0"/>
              <w:marRight w:val="0"/>
              <w:marTop w:val="0"/>
              <w:marBottom w:val="0"/>
              <w:divBdr>
                <w:top w:val="none" w:sz="0" w:space="0" w:color="auto"/>
                <w:left w:val="none" w:sz="0" w:space="0" w:color="auto"/>
                <w:bottom w:val="none" w:sz="0" w:space="0" w:color="auto"/>
                <w:right w:val="none" w:sz="0" w:space="0" w:color="auto"/>
              </w:divBdr>
            </w:div>
          </w:divsChild>
        </w:div>
        <w:div w:id="1083063806">
          <w:marLeft w:val="0"/>
          <w:marRight w:val="0"/>
          <w:marTop w:val="0"/>
          <w:marBottom w:val="0"/>
          <w:divBdr>
            <w:top w:val="none" w:sz="0" w:space="0" w:color="auto"/>
            <w:left w:val="none" w:sz="0" w:space="0" w:color="auto"/>
            <w:bottom w:val="none" w:sz="0" w:space="0" w:color="auto"/>
            <w:right w:val="none" w:sz="0" w:space="0" w:color="auto"/>
          </w:divBdr>
          <w:divsChild>
            <w:div w:id="1899896285">
              <w:marLeft w:val="0"/>
              <w:marRight w:val="0"/>
              <w:marTop w:val="0"/>
              <w:marBottom w:val="0"/>
              <w:divBdr>
                <w:top w:val="none" w:sz="0" w:space="0" w:color="auto"/>
                <w:left w:val="none" w:sz="0" w:space="0" w:color="auto"/>
                <w:bottom w:val="none" w:sz="0" w:space="0" w:color="auto"/>
                <w:right w:val="none" w:sz="0" w:space="0" w:color="auto"/>
              </w:divBdr>
            </w:div>
          </w:divsChild>
        </w:div>
        <w:div w:id="1125461359">
          <w:marLeft w:val="0"/>
          <w:marRight w:val="0"/>
          <w:marTop w:val="0"/>
          <w:marBottom w:val="0"/>
          <w:divBdr>
            <w:top w:val="none" w:sz="0" w:space="0" w:color="auto"/>
            <w:left w:val="none" w:sz="0" w:space="0" w:color="auto"/>
            <w:bottom w:val="none" w:sz="0" w:space="0" w:color="auto"/>
            <w:right w:val="none" w:sz="0" w:space="0" w:color="auto"/>
          </w:divBdr>
          <w:divsChild>
            <w:div w:id="2048992133">
              <w:marLeft w:val="0"/>
              <w:marRight w:val="0"/>
              <w:marTop w:val="0"/>
              <w:marBottom w:val="0"/>
              <w:divBdr>
                <w:top w:val="none" w:sz="0" w:space="0" w:color="auto"/>
                <w:left w:val="none" w:sz="0" w:space="0" w:color="auto"/>
                <w:bottom w:val="none" w:sz="0" w:space="0" w:color="auto"/>
                <w:right w:val="none" w:sz="0" w:space="0" w:color="auto"/>
              </w:divBdr>
            </w:div>
          </w:divsChild>
        </w:div>
        <w:div w:id="1169055430">
          <w:marLeft w:val="0"/>
          <w:marRight w:val="0"/>
          <w:marTop w:val="0"/>
          <w:marBottom w:val="0"/>
          <w:divBdr>
            <w:top w:val="none" w:sz="0" w:space="0" w:color="auto"/>
            <w:left w:val="none" w:sz="0" w:space="0" w:color="auto"/>
            <w:bottom w:val="none" w:sz="0" w:space="0" w:color="auto"/>
            <w:right w:val="none" w:sz="0" w:space="0" w:color="auto"/>
          </w:divBdr>
          <w:divsChild>
            <w:div w:id="1648439751">
              <w:marLeft w:val="0"/>
              <w:marRight w:val="0"/>
              <w:marTop w:val="0"/>
              <w:marBottom w:val="0"/>
              <w:divBdr>
                <w:top w:val="none" w:sz="0" w:space="0" w:color="auto"/>
                <w:left w:val="none" w:sz="0" w:space="0" w:color="auto"/>
                <w:bottom w:val="none" w:sz="0" w:space="0" w:color="auto"/>
                <w:right w:val="none" w:sz="0" w:space="0" w:color="auto"/>
              </w:divBdr>
            </w:div>
          </w:divsChild>
        </w:div>
        <w:div w:id="1182672322">
          <w:marLeft w:val="0"/>
          <w:marRight w:val="0"/>
          <w:marTop w:val="0"/>
          <w:marBottom w:val="0"/>
          <w:divBdr>
            <w:top w:val="none" w:sz="0" w:space="0" w:color="auto"/>
            <w:left w:val="none" w:sz="0" w:space="0" w:color="auto"/>
            <w:bottom w:val="none" w:sz="0" w:space="0" w:color="auto"/>
            <w:right w:val="none" w:sz="0" w:space="0" w:color="auto"/>
          </w:divBdr>
          <w:divsChild>
            <w:div w:id="1718122453">
              <w:marLeft w:val="0"/>
              <w:marRight w:val="0"/>
              <w:marTop w:val="0"/>
              <w:marBottom w:val="0"/>
              <w:divBdr>
                <w:top w:val="none" w:sz="0" w:space="0" w:color="auto"/>
                <w:left w:val="none" w:sz="0" w:space="0" w:color="auto"/>
                <w:bottom w:val="none" w:sz="0" w:space="0" w:color="auto"/>
                <w:right w:val="none" w:sz="0" w:space="0" w:color="auto"/>
              </w:divBdr>
            </w:div>
          </w:divsChild>
        </w:div>
        <w:div w:id="1218513973">
          <w:marLeft w:val="0"/>
          <w:marRight w:val="0"/>
          <w:marTop w:val="0"/>
          <w:marBottom w:val="0"/>
          <w:divBdr>
            <w:top w:val="none" w:sz="0" w:space="0" w:color="auto"/>
            <w:left w:val="none" w:sz="0" w:space="0" w:color="auto"/>
            <w:bottom w:val="none" w:sz="0" w:space="0" w:color="auto"/>
            <w:right w:val="none" w:sz="0" w:space="0" w:color="auto"/>
          </w:divBdr>
          <w:divsChild>
            <w:div w:id="2106222905">
              <w:marLeft w:val="0"/>
              <w:marRight w:val="0"/>
              <w:marTop w:val="0"/>
              <w:marBottom w:val="0"/>
              <w:divBdr>
                <w:top w:val="none" w:sz="0" w:space="0" w:color="auto"/>
                <w:left w:val="none" w:sz="0" w:space="0" w:color="auto"/>
                <w:bottom w:val="none" w:sz="0" w:space="0" w:color="auto"/>
                <w:right w:val="none" w:sz="0" w:space="0" w:color="auto"/>
              </w:divBdr>
            </w:div>
          </w:divsChild>
        </w:div>
        <w:div w:id="1224373601">
          <w:marLeft w:val="0"/>
          <w:marRight w:val="0"/>
          <w:marTop w:val="0"/>
          <w:marBottom w:val="0"/>
          <w:divBdr>
            <w:top w:val="none" w:sz="0" w:space="0" w:color="auto"/>
            <w:left w:val="none" w:sz="0" w:space="0" w:color="auto"/>
            <w:bottom w:val="none" w:sz="0" w:space="0" w:color="auto"/>
            <w:right w:val="none" w:sz="0" w:space="0" w:color="auto"/>
          </w:divBdr>
          <w:divsChild>
            <w:div w:id="495732850">
              <w:marLeft w:val="0"/>
              <w:marRight w:val="0"/>
              <w:marTop w:val="0"/>
              <w:marBottom w:val="0"/>
              <w:divBdr>
                <w:top w:val="none" w:sz="0" w:space="0" w:color="auto"/>
                <w:left w:val="none" w:sz="0" w:space="0" w:color="auto"/>
                <w:bottom w:val="none" w:sz="0" w:space="0" w:color="auto"/>
                <w:right w:val="none" w:sz="0" w:space="0" w:color="auto"/>
              </w:divBdr>
            </w:div>
          </w:divsChild>
        </w:div>
        <w:div w:id="1244989732">
          <w:marLeft w:val="0"/>
          <w:marRight w:val="0"/>
          <w:marTop w:val="0"/>
          <w:marBottom w:val="0"/>
          <w:divBdr>
            <w:top w:val="none" w:sz="0" w:space="0" w:color="auto"/>
            <w:left w:val="none" w:sz="0" w:space="0" w:color="auto"/>
            <w:bottom w:val="none" w:sz="0" w:space="0" w:color="auto"/>
            <w:right w:val="none" w:sz="0" w:space="0" w:color="auto"/>
          </w:divBdr>
          <w:divsChild>
            <w:div w:id="55593584">
              <w:marLeft w:val="0"/>
              <w:marRight w:val="0"/>
              <w:marTop w:val="0"/>
              <w:marBottom w:val="0"/>
              <w:divBdr>
                <w:top w:val="none" w:sz="0" w:space="0" w:color="auto"/>
                <w:left w:val="none" w:sz="0" w:space="0" w:color="auto"/>
                <w:bottom w:val="none" w:sz="0" w:space="0" w:color="auto"/>
                <w:right w:val="none" w:sz="0" w:space="0" w:color="auto"/>
              </w:divBdr>
            </w:div>
          </w:divsChild>
        </w:div>
        <w:div w:id="1308391414">
          <w:marLeft w:val="0"/>
          <w:marRight w:val="0"/>
          <w:marTop w:val="0"/>
          <w:marBottom w:val="0"/>
          <w:divBdr>
            <w:top w:val="none" w:sz="0" w:space="0" w:color="auto"/>
            <w:left w:val="none" w:sz="0" w:space="0" w:color="auto"/>
            <w:bottom w:val="none" w:sz="0" w:space="0" w:color="auto"/>
            <w:right w:val="none" w:sz="0" w:space="0" w:color="auto"/>
          </w:divBdr>
          <w:divsChild>
            <w:div w:id="2040622486">
              <w:marLeft w:val="0"/>
              <w:marRight w:val="0"/>
              <w:marTop w:val="0"/>
              <w:marBottom w:val="0"/>
              <w:divBdr>
                <w:top w:val="none" w:sz="0" w:space="0" w:color="auto"/>
                <w:left w:val="none" w:sz="0" w:space="0" w:color="auto"/>
                <w:bottom w:val="none" w:sz="0" w:space="0" w:color="auto"/>
                <w:right w:val="none" w:sz="0" w:space="0" w:color="auto"/>
              </w:divBdr>
            </w:div>
          </w:divsChild>
        </w:div>
        <w:div w:id="1319455088">
          <w:marLeft w:val="0"/>
          <w:marRight w:val="0"/>
          <w:marTop w:val="0"/>
          <w:marBottom w:val="0"/>
          <w:divBdr>
            <w:top w:val="none" w:sz="0" w:space="0" w:color="auto"/>
            <w:left w:val="none" w:sz="0" w:space="0" w:color="auto"/>
            <w:bottom w:val="none" w:sz="0" w:space="0" w:color="auto"/>
            <w:right w:val="none" w:sz="0" w:space="0" w:color="auto"/>
          </w:divBdr>
          <w:divsChild>
            <w:div w:id="1616058955">
              <w:marLeft w:val="0"/>
              <w:marRight w:val="0"/>
              <w:marTop w:val="0"/>
              <w:marBottom w:val="0"/>
              <w:divBdr>
                <w:top w:val="none" w:sz="0" w:space="0" w:color="auto"/>
                <w:left w:val="none" w:sz="0" w:space="0" w:color="auto"/>
                <w:bottom w:val="none" w:sz="0" w:space="0" w:color="auto"/>
                <w:right w:val="none" w:sz="0" w:space="0" w:color="auto"/>
              </w:divBdr>
            </w:div>
          </w:divsChild>
        </w:div>
        <w:div w:id="1344893792">
          <w:marLeft w:val="0"/>
          <w:marRight w:val="0"/>
          <w:marTop w:val="0"/>
          <w:marBottom w:val="0"/>
          <w:divBdr>
            <w:top w:val="none" w:sz="0" w:space="0" w:color="auto"/>
            <w:left w:val="none" w:sz="0" w:space="0" w:color="auto"/>
            <w:bottom w:val="none" w:sz="0" w:space="0" w:color="auto"/>
            <w:right w:val="none" w:sz="0" w:space="0" w:color="auto"/>
          </w:divBdr>
          <w:divsChild>
            <w:div w:id="41099538">
              <w:marLeft w:val="0"/>
              <w:marRight w:val="0"/>
              <w:marTop w:val="0"/>
              <w:marBottom w:val="0"/>
              <w:divBdr>
                <w:top w:val="none" w:sz="0" w:space="0" w:color="auto"/>
                <w:left w:val="none" w:sz="0" w:space="0" w:color="auto"/>
                <w:bottom w:val="none" w:sz="0" w:space="0" w:color="auto"/>
                <w:right w:val="none" w:sz="0" w:space="0" w:color="auto"/>
              </w:divBdr>
            </w:div>
          </w:divsChild>
        </w:div>
        <w:div w:id="1380086225">
          <w:marLeft w:val="0"/>
          <w:marRight w:val="0"/>
          <w:marTop w:val="0"/>
          <w:marBottom w:val="0"/>
          <w:divBdr>
            <w:top w:val="none" w:sz="0" w:space="0" w:color="auto"/>
            <w:left w:val="none" w:sz="0" w:space="0" w:color="auto"/>
            <w:bottom w:val="none" w:sz="0" w:space="0" w:color="auto"/>
            <w:right w:val="none" w:sz="0" w:space="0" w:color="auto"/>
          </w:divBdr>
          <w:divsChild>
            <w:div w:id="774524008">
              <w:marLeft w:val="0"/>
              <w:marRight w:val="0"/>
              <w:marTop w:val="0"/>
              <w:marBottom w:val="0"/>
              <w:divBdr>
                <w:top w:val="none" w:sz="0" w:space="0" w:color="auto"/>
                <w:left w:val="none" w:sz="0" w:space="0" w:color="auto"/>
                <w:bottom w:val="none" w:sz="0" w:space="0" w:color="auto"/>
                <w:right w:val="none" w:sz="0" w:space="0" w:color="auto"/>
              </w:divBdr>
            </w:div>
          </w:divsChild>
        </w:div>
        <w:div w:id="1402561299">
          <w:marLeft w:val="0"/>
          <w:marRight w:val="0"/>
          <w:marTop w:val="0"/>
          <w:marBottom w:val="0"/>
          <w:divBdr>
            <w:top w:val="none" w:sz="0" w:space="0" w:color="auto"/>
            <w:left w:val="none" w:sz="0" w:space="0" w:color="auto"/>
            <w:bottom w:val="none" w:sz="0" w:space="0" w:color="auto"/>
            <w:right w:val="none" w:sz="0" w:space="0" w:color="auto"/>
          </w:divBdr>
          <w:divsChild>
            <w:div w:id="986323455">
              <w:marLeft w:val="0"/>
              <w:marRight w:val="0"/>
              <w:marTop w:val="0"/>
              <w:marBottom w:val="0"/>
              <w:divBdr>
                <w:top w:val="none" w:sz="0" w:space="0" w:color="auto"/>
                <w:left w:val="none" w:sz="0" w:space="0" w:color="auto"/>
                <w:bottom w:val="none" w:sz="0" w:space="0" w:color="auto"/>
                <w:right w:val="none" w:sz="0" w:space="0" w:color="auto"/>
              </w:divBdr>
            </w:div>
          </w:divsChild>
        </w:div>
        <w:div w:id="1426002960">
          <w:marLeft w:val="0"/>
          <w:marRight w:val="0"/>
          <w:marTop w:val="0"/>
          <w:marBottom w:val="0"/>
          <w:divBdr>
            <w:top w:val="none" w:sz="0" w:space="0" w:color="auto"/>
            <w:left w:val="none" w:sz="0" w:space="0" w:color="auto"/>
            <w:bottom w:val="none" w:sz="0" w:space="0" w:color="auto"/>
            <w:right w:val="none" w:sz="0" w:space="0" w:color="auto"/>
          </w:divBdr>
          <w:divsChild>
            <w:div w:id="1174226918">
              <w:marLeft w:val="0"/>
              <w:marRight w:val="0"/>
              <w:marTop w:val="0"/>
              <w:marBottom w:val="0"/>
              <w:divBdr>
                <w:top w:val="none" w:sz="0" w:space="0" w:color="auto"/>
                <w:left w:val="none" w:sz="0" w:space="0" w:color="auto"/>
                <w:bottom w:val="none" w:sz="0" w:space="0" w:color="auto"/>
                <w:right w:val="none" w:sz="0" w:space="0" w:color="auto"/>
              </w:divBdr>
            </w:div>
          </w:divsChild>
        </w:div>
        <w:div w:id="1441484351">
          <w:marLeft w:val="0"/>
          <w:marRight w:val="0"/>
          <w:marTop w:val="0"/>
          <w:marBottom w:val="0"/>
          <w:divBdr>
            <w:top w:val="none" w:sz="0" w:space="0" w:color="auto"/>
            <w:left w:val="none" w:sz="0" w:space="0" w:color="auto"/>
            <w:bottom w:val="none" w:sz="0" w:space="0" w:color="auto"/>
            <w:right w:val="none" w:sz="0" w:space="0" w:color="auto"/>
          </w:divBdr>
          <w:divsChild>
            <w:div w:id="487326102">
              <w:marLeft w:val="0"/>
              <w:marRight w:val="0"/>
              <w:marTop w:val="0"/>
              <w:marBottom w:val="0"/>
              <w:divBdr>
                <w:top w:val="none" w:sz="0" w:space="0" w:color="auto"/>
                <w:left w:val="none" w:sz="0" w:space="0" w:color="auto"/>
                <w:bottom w:val="none" w:sz="0" w:space="0" w:color="auto"/>
                <w:right w:val="none" w:sz="0" w:space="0" w:color="auto"/>
              </w:divBdr>
            </w:div>
          </w:divsChild>
        </w:div>
        <w:div w:id="1455909365">
          <w:marLeft w:val="0"/>
          <w:marRight w:val="0"/>
          <w:marTop w:val="0"/>
          <w:marBottom w:val="0"/>
          <w:divBdr>
            <w:top w:val="none" w:sz="0" w:space="0" w:color="auto"/>
            <w:left w:val="none" w:sz="0" w:space="0" w:color="auto"/>
            <w:bottom w:val="none" w:sz="0" w:space="0" w:color="auto"/>
            <w:right w:val="none" w:sz="0" w:space="0" w:color="auto"/>
          </w:divBdr>
          <w:divsChild>
            <w:div w:id="1929657884">
              <w:marLeft w:val="0"/>
              <w:marRight w:val="0"/>
              <w:marTop w:val="0"/>
              <w:marBottom w:val="0"/>
              <w:divBdr>
                <w:top w:val="none" w:sz="0" w:space="0" w:color="auto"/>
                <w:left w:val="none" w:sz="0" w:space="0" w:color="auto"/>
                <w:bottom w:val="none" w:sz="0" w:space="0" w:color="auto"/>
                <w:right w:val="none" w:sz="0" w:space="0" w:color="auto"/>
              </w:divBdr>
            </w:div>
          </w:divsChild>
        </w:div>
        <w:div w:id="1496648328">
          <w:marLeft w:val="0"/>
          <w:marRight w:val="0"/>
          <w:marTop w:val="0"/>
          <w:marBottom w:val="0"/>
          <w:divBdr>
            <w:top w:val="none" w:sz="0" w:space="0" w:color="auto"/>
            <w:left w:val="none" w:sz="0" w:space="0" w:color="auto"/>
            <w:bottom w:val="none" w:sz="0" w:space="0" w:color="auto"/>
            <w:right w:val="none" w:sz="0" w:space="0" w:color="auto"/>
          </w:divBdr>
          <w:divsChild>
            <w:div w:id="1695229303">
              <w:marLeft w:val="0"/>
              <w:marRight w:val="0"/>
              <w:marTop w:val="0"/>
              <w:marBottom w:val="0"/>
              <w:divBdr>
                <w:top w:val="none" w:sz="0" w:space="0" w:color="auto"/>
                <w:left w:val="none" w:sz="0" w:space="0" w:color="auto"/>
                <w:bottom w:val="none" w:sz="0" w:space="0" w:color="auto"/>
                <w:right w:val="none" w:sz="0" w:space="0" w:color="auto"/>
              </w:divBdr>
            </w:div>
          </w:divsChild>
        </w:div>
        <w:div w:id="1498379816">
          <w:marLeft w:val="0"/>
          <w:marRight w:val="0"/>
          <w:marTop w:val="0"/>
          <w:marBottom w:val="0"/>
          <w:divBdr>
            <w:top w:val="none" w:sz="0" w:space="0" w:color="auto"/>
            <w:left w:val="none" w:sz="0" w:space="0" w:color="auto"/>
            <w:bottom w:val="none" w:sz="0" w:space="0" w:color="auto"/>
            <w:right w:val="none" w:sz="0" w:space="0" w:color="auto"/>
          </w:divBdr>
          <w:divsChild>
            <w:div w:id="56981201">
              <w:marLeft w:val="0"/>
              <w:marRight w:val="0"/>
              <w:marTop w:val="0"/>
              <w:marBottom w:val="0"/>
              <w:divBdr>
                <w:top w:val="none" w:sz="0" w:space="0" w:color="auto"/>
                <w:left w:val="none" w:sz="0" w:space="0" w:color="auto"/>
                <w:bottom w:val="none" w:sz="0" w:space="0" w:color="auto"/>
                <w:right w:val="none" w:sz="0" w:space="0" w:color="auto"/>
              </w:divBdr>
            </w:div>
          </w:divsChild>
        </w:div>
        <w:div w:id="1562053905">
          <w:marLeft w:val="0"/>
          <w:marRight w:val="0"/>
          <w:marTop w:val="0"/>
          <w:marBottom w:val="0"/>
          <w:divBdr>
            <w:top w:val="none" w:sz="0" w:space="0" w:color="auto"/>
            <w:left w:val="none" w:sz="0" w:space="0" w:color="auto"/>
            <w:bottom w:val="none" w:sz="0" w:space="0" w:color="auto"/>
            <w:right w:val="none" w:sz="0" w:space="0" w:color="auto"/>
          </w:divBdr>
          <w:divsChild>
            <w:div w:id="1100374409">
              <w:marLeft w:val="0"/>
              <w:marRight w:val="0"/>
              <w:marTop w:val="0"/>
              <w:marBottom w:val="0"/>
              <w:divBdr>
                <w:top w:val="none" w:sz="0" w:space="0" w:color="auto"/>
                <w:left w:val="none" w:sz="0" w:space="0" w:color="auto"/>
                <w:bottom w:val="none" w:sz="0" w:space="0" w:color="auto"/>
                <w:right w:val="none" w:sz="0" w:space="0" w:color="auto"/>
              </w:divBdr>
            </w:div>
          </w:divsChild>
        </w:div>
        <w:div w:id="1713964039">
          <w:marLeft w:val="0"/>
          <w:marRight w:val="0"/>
          <w:marTop w:val="0"/>
          <w:marBottom w:val="0"/>
          <w:divBdr>
            <w:top w:val="none" w:sz="0" w:space="0" w:color="auto"/>
            <w:left w:val="none" w:sz="0" w:space="0" w:color="auto"/>
            <w:bottom w:val="none" w:sz="0" w:space="0" w:color="auto"/>
            <w:right w:val="none" w:sz="0" w:space="0" w:color="auto"/>
          </w:divBdr>
          <w:divsChild>
            <w:div w:id="1775589088">
              <w:marLeft w:val="0"/>
              <w:marRight w:val="0"/>
              <w:marTop w:val="0"/>
              <w:marBottom w:val="0"/>
              <w:divBdr>
                <w:top w:val="none" w:sz="0" w:space="0" w:color="auto"/>
                <w:left w:val="none" w:sz="0" w:space="0" w:color="auto"/>
                <w:bottom w:val="none" w:sz="0" w:space="0" w:color="auto"/>
                <w:right w:val="none" w:sz="0" w:space="0" w:color="auto"/>
              </w:divBdr>
            </w:div>
          </w:divsChild>
        </w:div>
        <w:div w:id="1715545948">
          <w:marLeft w:val="0"/>
          <w:marRight w:val="0"/>
          <w:marTop w:val="0"/>
          <w:marBottom w:val="0"/>
          <w:divBdr>
            <w:top w:val="none" w:sz="0" w:space="0" w:color="auto"/>
            <w:left w:val="none" w:sz="0" w:space="0" w:color="auto"/>
            <w:bottom w:val="none" w:sz="0" w:space="0" w:color="auto"/>
            <w:right w:val="none" w:sz="0" w:space="0" w:color="auto"/>
          </w:divBdr>
          <w:divsChild>
            <w:div w:id="137191013">
              <w:marLeft w:val="0"/>
              <w:marRight w:val="0"/>
              <w:marTop w:val="0"/>
              <w:marBottom w:val="0"/>
              <w:divBdr>
                <w:top w:val="none" w:sz="0" w:space="0" w:color="auto"/>
                <w:left w:val="none" w:sz="0" w:space="0" w:color="auto"/>
                <w:bottom w:val="none" w:sz="0" w:space="0" w:color="auto"/>
                <w:right w:val="none" w:sz="0" w:space="0" w:color="auto"/>
              </w:divBdr>
            </w:div>
          </w:divsChild>
        </w:div>
        <w:div w:id="1778212981">
          <w:marLeft w:val="0"/>
          <w:marRight w:val="0"/>
          <w:marTop w:val="0"/>
          <w:marBottom w:val="0"/>
          <w:divBdr>
            <w:top w:val="none" w:sz="0" w:space="0" w:color="auto"/>
            <w:left w:val="none" w:sz="0" w:space="0" w:color="auto"/>
            <w:bottom w:val="none" w:sz="0" w:space="0" w:color="auto"/>
            <w:right w:val="none" w:sz="0" w:space="0" w:color="auto"/>
          </w:divBdr>
          <w:divsChild>
            <w:div w:id="1236822289">
              <w:marLeft w:val="0"/>
              <w:marRight w:val="0"/>
              <w:marTop w:val="0"/>
              <w:marBottom w:val="0"/>
              <w:divBdr>
                <w:top w:val="none" w:sz="0" w:space="0" w:color="auto"/>
                <w:left w:val="none" w:sz="0" w:space="0" w:color="auto"/>
                <w:bottom w:val="none" w:sz="0" w:space="0" w:color="auto"/>
                <w:right w:val="none" w:sz="0" w:space="0" w:color="auto"/>
              </w:divBdr>
            </w:div>
          </w:divsChild>
        </w:div>
        <w:div w:id="1780101701">
          <w:marLeft w:val="0"/>
          <w:marRight w:val="0"/>
          <w:marTop w:val="0"/>
          <w:marBottom w:val="0"/>
          <w:divBdr>
            <w:top w:val="none" w:sz="0" w:space="0" w:color="auto"/>
            <w:left w:val="none" w:sz="0" w:space="0" w:color="auto"/>
            <w:bottom w:val="none" w:sz="0" w:space="0" w:color="auto"/>
            <w:right w:val="none" w:sz="0" w:space="0" w:color="auto"/>
          </w:divBdr>
          <w:divsChild>
            <w:div w:id="1812089951">
              <w:marLeft w:val="0"/>
              <w:marRight w:val="0"/>
              <w:marTop w:val="0"/>
              <w:marBottom w:val="0"/>
              <w:divBdr>
                <w:top w:val="none" w:sz="0" w:space="0" w:color="auto"/>
                <w:left w:val="none" w:sz="0" w:space="0" w:color="auto"/>
                <w:bottom w:val="none" w:sz="0" w:space="0" w:color="auto"/>
                <w:right w:val="none" w:sz="0" w:space="0" w:color="auto"/>
              </w:divBdr>
            </w:div>
          </w:divsChild>
        </w:div>
        <w:div w:id="1893350581">
          <w:marLeft w:val="0"/>
          <w:marRight w:val="0"/>
          <w:marTop w:val="0"/>
          <w:marBottom w:val="0"/>
          <w:divBdr>
            <w:top w:val="none" w:sz="0" w:space="0" w:color="auto"/>
            <w:left w:val="none" w:sz="0" w:space="0" w:color="auto"/>
            <w:bottom w:val="none" w:sz="0" w:space="0" w:color="auto"/>
            <w:right w:val="none" w:sz="0" w:space="0" w:color="auto"/>
          </w:divBdr>
          <w:divsChild>
            <w:div w:id="309990394">
              <w:marLeft w:val="0"/>
              <w:marRight w:val="0"/>
              <w:marTop w:val="0"/>
              <w:marBottom w:val="0"/>
              <w:divBdr>
                <w:top w:val="none" w:sz="0" w:space="0" w:color="auto"/>
                <w:left w:val="none" w:sz="0" w:space="0" w:color="auto"/>
                <w:bottom w:val="none" w:sz="0" w:space="0" w:color="auto"/>
                <w:right w:val="none" w:sz="0" w:space="0" w:color="auto"/>
              </w:divBdr>
            </w:div>
          </w:divsChild>
        </w:div>
        <w:div w:id="1980645552">
          <w:marLeft w:val="0"/>
          <w:marRight w:val="0"/>
          <w:marTop w:val="0"/>
          <w:marBottom w:val="0"/>
          <w:divBdr>
            <w:top w:val="none" w:sz="0" w:space="0" w:color="auto"/>
            <w:left w:val="none" w:sz="0" w:space="0" w:color="auto"/>
            <w:bottom w:val="none" w:sz="0" w:space="0" w:color="auto"/>
            <w:right w:val="none" w:sz="0" w:space="0" w:color="auto"/>
          </w:divBdr>
          <w:divsChild>
            <w:div w:id="1731421544">
              <w:marLeft w:val="0"/>
              <w:marRight w:val="0"/>
              <w:marTop w:val="0"/>
              <w:marBottom w:val="0"/>
              <w:divBdr>
                <w:top w:val="none" w:sz="0" w:space="0" w:color="auto"/>
                <w:left w:val="none" w:sz="0" w:space="0" w:color="auto"/>
                <w:bottom w:val="none" w:sz="0" w:space="0" w:color="auto"/>
                <w:right w:val="none" w:sz="0" w:space="0" w:color="auto"/>
              </w:divBdr>
            </w:div>
          </w:divsChild>
        </w:div>
        <w:div w:id="2012177140">
          <w:marLeft w:val="0"/>
          <w:marRight w:val="0"/>
          <w:marTop w:val="0"/>
          <w:marBottom w:val="0"/>
          <w:divBdr>
            <w:top w:val="none" w:sz="0" w:space="0" w:color="auto"/>
            <w:left w:val="none" w:sz="0" w:space="0" w:color="auto"/>
            <w:bottom w:val="none" w:sz="0" w:space="0" w:color="auto"/>
            <w:right w:val="none" w:sz="0" w:space="0" w:color="auto"/>
          </w:divBdr>
          <w:divsChild>
            <w:div w:id="2051613111">
              <w:marLeft w:val="0"/>
              <w:marRight w:val="0"/>
              <w:marTop w:val="0"/>
              <w:marBottom w:val="0"/>
              <w:divBdr>
                <w:top w:val="none" w:sz="0" w:space="0" w:color="auto"/>
                <w:left w:val="none" w:sz="0" w:space="0" w:color="auto"/>
                <w:bottom w:val="none" w:sz="0" w:space="0" w:color="auto"/>
                <w:right w:val="none" w:sz="0" w:space="0" w:color="auto"/>
              </w:divBdr>
            </w:div>
          </w:divsChild>
        </w:div>
        <w:div w:id="2021732368">
          <w:marLeft w:val="0"/>
          <w:marRight w:val="0"/>
          <w:marTop w:val="0"/>
          <w:marBottom w:val="0"/>
          <w:divBdr>
            <w:top w:val="none" w:sz="0" w:space="0" w:color="auto"/>
            <w:left w:val="none" w:sz="0" w:space="0" w:color="auto"/>
            <w:bottom w:val="none" w:sz="0" w:space="0" w:color="auto"/>
            <w:right w:val="none" w:sz="0" w:space="0" w:color="auto"/>
          </w:divBdr>
          <w:divsChild>
            <w:div w:id="1143884261">
              <w:marLeft w:val="0"/>
              <w:marRight w:val="0"/>
              <w:marTop w:val="0"/>
              <w:marBottom w:val="0"/>
              <w:divBdr>
                <w:top w:val="none" w:sz="0" w:space="0" w:color="auto"/>
                <w:left w:val="none" w:sz="0" w:space="0" w:color="auto"/>
                <w:bottom w:val="none" w:sz="0" w:space="0" w:color="auto"/>
                <w:right w:val="none" w:sz="0" w:space="0" w:color="auto"/>
              </w:divBdr>
            </w:div>
          </w:divsChild>
        </w:div>
        <w:div w:id="2087533213">
          <w:marLeft w:val="0"/>
          <w:marRight w:val="0"/>
          <w:marTop w:val="0"/>
          <w:marBottom w:val="0"/>
          <w:divBdr>
            <w:top w:val="none" w:sz="0" w:space="0" w:color="auto"/>
            <w:left w:val="none" w:sz="0" w:space="0" w:color="auto"/>
            <w:bottom w:val="none" w:sz="0" w:space="0" w:color="auto"/>
            <w:right w:val="none" w:sz="0" w:space="0" w:color="auto"/>
          </w:divBdr>
          <w:divsChild>
            <w:div w:id="1844084388">
              <w:marLeft w:val="0"/>
              <w:marRight w:val="0"/>
              <w:marTop w:val="0"/>
              <w:marBottom w:val="0"/>
              <w:divBdr>
                <w:top w:val="none" w:sz="0" w:space="0" w:color="auto"/>
                <w:left w:val="none" w:sz="0" w:space="0" w:color="auto"/>
                <w:bottom w:val="none" w:sz="0" w:space="0" w:color="auto"/>
                <w:right w:val="none" w:sz="0" w:space="0" w:color="auto"/>
              </w:divBdr>
            </w:div>
          </w:divsChild>
        </w:div>
        <w:div w:id="2123843227">
          <w:marLeft w:val="0"/>
          <w:marRight w:val="0"/>
          <w:marTop w:val="0"/>
          <w:marBottom w:val="0"/>
          <w:divBdr>
            <w:top w:val="none" w:sz="0" w:space="0" w:color="auto"/>
            <w:left w:val="none" w:sz="0" w:space="0" w:color="auto"/>
            <w:bottom w:val="none" w:sz="0" w:space="0" w:color="auto"/>
            <w:right w:val="none" w:sz="0" w:space="0" w:color="auto"/>
          </w:divBdr>
          <w:divsChild>
            <w:div w:id="68894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846214">
      <w:bodyDiv w:val="1"/>
      <w:marLeft w:val="0"/>
      <w:marRight w:val="0"/>
      <w:marTop w:val="0"/>
      <w:marBottom w:val="0"/>
      <w:divBdr>
        <w:top w:val="none" w:sz="0" w:space="0" w:color="auto"/>
        <w:left w:val="none" w:sz="0" w:space="0" w:color="auto"/>
        <w:bottom w:val="none" w:sz="0" w:space="0" w:color="auto"/>
        <w:right w:val="none" w:sz="0" w:space="0" w:color="auto"/>
      </w:divBdr>
      <w:divsChild>
        <w:div w:id="79715265">
          <w:marLeft w:val="0"/>
          <w:marRight w:val="0"/>
          <w:marTop w:val="0"/>
          <w:marBottom w:val="0"/>
          <w:divBdr>
            <w:top w:val="none" w:sz="0" w:space="0" w:color="auto"/>
            <w:left w:val="none" w:sz="0" w:space="0" w:color="auto"/>
            <w:bottom w:val="none" w:sz="0" w:space="0" w:color="auto"/>
            <w:right w:val="none" w:sz="0" w:space="0" w:color="auto"/>
          </w:divBdr>
          <w:divsChild>
            <w:div w:id="1963488704">
              <w:marLeft w:val="0"/>
              <w:marRight w:val="0"/>
              <w:marTop w:val="0"/>
              <w:marBottom w:val="0"/>
              <w:divBdr>
                <w:top w:val="none" w:sz="0" w:space="0" w:color="auto"/>
                <w:left w:val="none" w:sz="0" w:space="0" w:color="auto"/>
                <w:bottom w:val="none" w:sz="0" w:space="0" w:color="auto"/>
                <w:right w:val="none" w:sz="0" w:space="0" w:color="auto"/>
              </w:divBdr>
            </w:div>
          </w:divsChild>
        </w:div>
        <w:div w:id="484277881">
          <w:marLeft w:val="0"/>
          <w:marRight w:val="0"/>
          <w:marTop w:val="0"/>
          <w:marBottom w:val="0"/>
          <w:divBdr>
            <w:top w:val="none" w:sz="0" w:space="0" w:color="auto"/>
            <w:left w:val="none" w:sz="0" w:space="0" w:color="auto"/>
            <w:bottom w:val="none" w:sz="0" w:space="0" w:color="auto"/>
            <w:right w:val="none" w:sz="0" w:space="0" w:color="auto"/>
          </w:divBdr>
          <w:divsChild>
            <w:div w:id="577906872">
              <w:marLeft w:val="0"/>
              <w:marRight w:val="0"/>
              <w:marTop w:val="0"/>
              <w:marBottom w:val="0"/>
              <w:divBdr>
                <w:top w:val="none" w:sz="0" w:space="0" w:color="auto"/>
                <w:left w:val="none" w:sz="0" w:space="0" w:color="auto"/>
                <w:bottom w:val="none" w:sz="0" w:space="0" w:color="auto"/>
                <w:right w:val="none" w:sz="0" w:space="0" w:color="auto"/>
              </w:divBdr>
            </w:div>
          </w:divsChild>
        </w:div>
        <w:div w:id="1367947453">
          <w:marLeft w:val="0"/>
          <w:marRight w:val="0"/>
          <w:marTop w:val="0"/>
          <w:marBottom w:val="0"/>
          <w:divBdr>
            <w:top w:val="none" w:sz="0" w:space="0" w:color="auto"/>
            <w:left w:val="none" w:sz="0" w:space="0" w:color="auto"/>
            <w:bottom w:val="none" w:sz="0" w:space="0" w:color="auto"/>
            <w:right w:val="none" w:sz="0" w:space="0" w:color="auto"/>
          </w:divBdr>
          <w:divsChild>
            <w:div w:id="724179975">
              <w:marLeft w:val="0"/>
              <w:marRight w:val="0"/>
              <w:marTop w:val="0"/>
              <w:marBottom w:val="0"/>
              <w:divBdr>
                <w:top w:val="none" w:sz="0" w:space="0" w:color="auto"/>
                <w:left w:val="none" w:sz="0" w:space="0" w:color="auto"/>
                <w:bottom w:val="none" w:sz="0" w:space="0" w:color="auto"/>
                <w:right w:val="none" w:sz="0" w:space="0" w:color="auto"/>
              </w:divBdr>
            </w:div>
          </w:divsChild>
        </w:div>
        <w:div w:id="1445536489">
          <w:marLeft w:val="0"/>
          <w:marRight w:val="0"/>
          <w:marTop w:val="0"/>
          <w:marBottom w:val="0"/>
          <w:divBdr>
            <w:top w:val="none" w:sz="0" w:space="0" w:color="auto"/>
            <w:left w:val="none" w:sz="0" w:space="0" w:color="auto"/>
            <w:bottom w:val="none" w:sz="0" w:space="0" w:color="auto"/>
            <w:right w:val="none" w:sz="0" w:space="0" w:color="auto"/>
          </w:divBdr>
          <w:divsChild>
            <w:div w:id="72970200">
              <w:marLeft w:val="0"/>
              <w:marRight w:val="0"/>
              <w:marTop w:val="0"/>
              <w:marBottom w:val="0"/>
              <w:divBdr>
                <w:top w:val="none" w:sz="0" w:space="0" w:color="auto"/>
                <w:left w:val="none" w:sz="0" w:space="0" w:color="auto"/>
                <w:bottom w:val="none" w:sz="0" w:space="0" w:color="auto"/>
                <w:right w:val="none" w:sz="0" w:space="0" w:color="auto"/>
              </w:divBdr>
            </w:div>
          </w:divsChild>
        </w:div>
        <w:div w:id="1613245514">
          <w:marLeft w:val="0"/>
          <w:marRight w:val="0"/>
          <w:marTop w:val="0"/>
          <w:marBottom w:val="0"/>
          <w:divBdr>
            <w:top w:val="none" w:sz="0" w:space="0" w:color="auto"/>
            <w:left w:val="none" w:sz="0" w:space="0" w:color="auto"/>
            <w:bottom w:val="none" w:sz="0" w:space="0" w:color="auto"/>
            <w:right w:val="none" w:sz="0" w:space="0" w:color="auto"/>
          </w:divBdr>
          <w:divsChild>
            <w:div w:id="1488938374">
              <w:marLeft w:val="0"/>
              <w:marRight w:val="0"/>
              <w:marTop w:val="0"/>
              <w:marBottom w:val="0"/>
              <w:divBdr>
                <w:top w:val="none" w:sz="0" w:space="0" w:color="auto"/>
                <w:left w:val="none" w:sz="0" w:space="0" w:color="auto"/>
                <w:bottom w:val="none" w:sz="0" w:space="0" w:color="auto"/>
                <w:right w:val="none" w:sz="0" w:space="0" w:color="auto"/>
              </w:divBdr>
            </w:div>
          </w:divsChild>
        </w:div>
        <w:div w:id="2046903029">
          <w:marLeft w:val="0"/>
          <w:marRight w:val="0"/>
          <w:marTop w:val="0"/>
          <w:marBottom w:val="0"/>
          <w:divBdr>
            <w:top w:val="none" w:sz="0" w:space="0" w:color="auto"/>
            <w:left w:val="none" w:sz="0" w:space="0" w:color="auto"/>
            <w:bottom w:val="none" w:sz="0" w:space="0" w:color="auto"/>
            <w:right w:val="none" w:sz="0" w:space="0" w:color="auto"/>
          </w:divBdr>
          <w:divsChild>
            <w:div w:id="100639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microsoft.com/office/2020/10/relationships/intelligence" Target="intelligence2.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7EDD7876A1F6D4D955DDB1EB67E715F" ma:contentTypeVersion="14" ma:contentTypeDescription="Create a new document." ma:contentTypeScope="" ma:versionID="b6c681379d15a0ed65b9ff73a1b680dc">
  <xsd:schema xmlns:xsd="http://www.w3.org/2001/XMLSchema" xmlns:xs="http://www.w3.org/2001/XMLSchema" xmlns:p="http://schemas.microsoft.com/office/2006/metadata/properties" xmlns:ns2="52e123fc-06a7-4c51-b408-b472ec6e7731" xmlns:ns3="694be05e-0ada-4d9e-b879-b11750813aea" targetNamespace="http://schemas.microsoft.com/office/2006/metadata/properties" ma:root="true" ma:fieldsID="eb8dca7cf89e7e04b3872a3038e813b9" ns2:_="" ns3:_="">
    <xsd:import namespace="52e123fc-06a7-4c51-b408-b472ec6e7731"/>
    <xsd:import namespace="694be05e-0ada-4d9e-b879-b11750813a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e123fc-06a7-4c51-b408-b472ec6e77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cd9ce95e-1345-4484-817e-41007f755313"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94be05e-0ada-4d9e-b879-b11750813a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fbb4c8f-1c9b-4075-b79c-cdfa3b015871}" ma:internalName="TaxCatchAll" ma:showField="CatchAllData" ma:web="694be05e-0ada-4d9e-b879-b11750813a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94be05e-0ada-4d9e-b879-b11750813aea" xsi:nil="true"/>
    <lcf76f155ced4ddcb4097134ff3c332f xmlns="52e123fc-06a7-4c51-b408-b472ec6e773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799F21-482D-4D40-AC0F-6EE1EE9CAB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e123fc-06a7-4c51-b408-b472ec6e7731"/>
    <ds:schemaRef ds:uri="694be05e-0ada-4d9e-b879-b11750813a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495963-914E-474A-9054-2412A5ABFCBD}">
  <ds:schemaRefs>
    <ds:schemaRef ds:uri="http://schemas.microsoft.com/office/2006/metadata/properties"/>
    <ds:schemaRef ds:uri="http://schemas.microsoft.com/office/infopath/2007/PartnerControls"/>
    <ds:schemaRef ds:uri="694be05e-0ada-4d9e-b879-b11750813aea"/>
    <ds:schemaRef ds:uri="52e123fc-06a7-4c51-b408-b472ec6e7731"/>
  </ds:schemaRefs>
</ds:datastoreItem>
</file>

<file path=customXml/itemProps3.xml><?xml version="1.0" encoding="utf-8"?>
<ds:datastoreItem xmlns:ds="http://schemas.openxmlformats.org/officeDocument/2006/customXml" ds:itemID="{FC62EC64-92B7-4CE2-9174-4758A33BCE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2532</Words>
  <Characters>14439</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ECCQ eCQM HOQR Testing Analyses</dc:title>
  <dc:subject/>
  <dc:creator>Myers, Clarissa</dc:creator>
  <cp:keywords>Testing Analyses</cp:keywords>
  <dc:description/>
  <cp:lastModifiedBy>Gentry, Lali (US)</cp:lastModifiedBy>
  <cp:revision>3</cp:revision>
  <dcterms:created xsi:type="dcterms:W3CDTF">2024-08-14T18:44:00Z</dcterms:created>
  <dcterms:modified xsi:type="dcterms:W3CDTF">2024-11-22T18:52:00Z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0x01010077EDD7876A1F6D4D955DDB1EB67E715F</vt:lpwstr>
  </property>
  <property fmtid="{D5CDD505-2E9C-101B-9397-08002B2CF9AE}" pid="3" name="MediaServiceImageTags">
    <vt:lpwstr/>
  </property>
</Properties>
</file>