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CDB773" w14:textId="77777777" w:rsidR="00C87DD9" w:rsidRPr="00D63635" w:rsidRDefault="00C87DD9" w:rsidP="00C87DD9">
      <w:pPr>
        <w:pStyle w:val="Heading1"/>
        <w:jc w:val="center"/>
        <w:rPr>
          <w:rFonts w:ascii="Arial" w:hAnsi="Arial" w:cs="Arial"/>
          <w:b w:val="0"/>
          <w:bCs w:val="0"/>
          <w:sz w:val="22"/>
          <w:szCs w:val="22"/>
        </w:rPr>
      </w:pPr>
      <w:bookmarkStart w:id="0" w:name="_Hlk93317549"/>
      <w:r w:rsidRPr="00D63635" w:rsidDel="00C00243">
        <w:rPr>
          <w:rFonts w:ascii="Arial" w:hAnsi="Arial" w:cs="Arial"/>
          <w:sz w:val="22"/>
          <w:szCs w:val="22"/>
        </w:rPr>
        <w:t xml:space="preserve">2024 MIPS Peer-Reviewed Journal Article </w:t>
      </w:r>
      <w:r w:rsidRPr="000271EB" w:rsidDel="00C00243">
        <w:rPr>
          <w:rFonts w:ascii="Arial" w:hAnsi="Arial" w:cs="Arial"/>
          <w:sz w:val="22"/>
          <w:szCs w:val="22"/>
        </w:rPr>
        <w:t>Requirement</w:t>
      </w:r>
      <w:r w:rsidRPr="00D63635" w:rsidDel="00C00243">
        <w:rPr>
          <w:rFonts w:ascii="Arial" w:hAnsi="Arial" w:cs="Arial"/>
          <w:sz w:val="22"/>
          <w:szCs w:val="22"/>
        </w:rPr>
        <w:t xml:space="preserve"> Template</w:t>
      </w:r>
    </w:p>
    <w:p w14:paraId="0003878E" w14:textId="77777777" w:rsidR="00C87DD9" w:rsidRDefault="00C87DD9" w:rsidP="00C87DD9">
      <w:pPr>
        <w:rPr>
          <w:rFonts w:ascii="Arial" w:hAnsi="Arial" w:cs="Arial"/>
          <w:color w:val="000000"/>
        </w:rPr>
      </w:pPr>
      <w:r w:rsidRPr="7FBADEA3">
        <w:rPr>
          <w:rFonts w:ascii="Arial" w:hAnsi="Arial" w:cs="Arial"/>
          <w:color w:val="000000" w:themeColor="text1"/>
        </w:rPr>
        <w:t xml:space="preserve">Section 101(c)(1) of the Medicare Access and CHIP Reauthorization Act of 2015 (MACRA) requires submission of new measures for publication in applicable specialty-appropriate, peer-reviewed journals prior to implementing in the Merit-based Incentive Payment System (MIPS). </w:t>
      </w:r>
      <w:r>
        <w:rPr>
          <w:rFonts w:ascii="Arial" w:hAnsi="Arial" w:cs="Arial"/>
          <w:color w:val="000000" w:themeColor="text1"/>
        </w:rPr>
        <w:t>Such</w:t>
      </w:r>
      <w:r w:rsidRPr="7FBADEA3">
        <w:rPr>
          <w:rFonts w:ascii="Arial" w:hAnsi="Arial" w:cs="Arial"/>
          <w:color w:val="000000" w:themeColor="text1"/>
        </w:rPr>
        <w:t xml:space="preserve"> measures will be submitted by the Centers for Medicare &amp; Medicaid Services (CMS), to a journal(s), before including any new measure </w:t>
      </w:r>
      <w:r>
        <w:rPr>
          <w:rFonts w:ascii="Arial" w:hAnsi="Arial" w:cs="Arial"/>
          <w:color w:val="000000" w:themeColor="text1"/>
        </w:rPr>
        <w:t>on</w:t>
      </w:r>
      <w:r w:rsidRPr="7FBADEA3">
        <w:rPr>
          <w:rFonts w:ascii="Arial" w:hAnsi="Arial" w:cs="Arial"/>
          <w:color w:val="000000" w:themeColor="text1"/>
        </w:rPr>
        <w:t xml:space="preserve"> the MIPS Quality Measures List. The measure submitter shall provide the required information for article submission under the MACRA per the </w:t>
      </w:r>
      <w:r>
        <w:rPr>
          <w:rFonts w:ascii="Arial" w:hAnsi="Arial" w:cs="Arial"/>
          <w:color w:val="000000" w:themeColor="text1"/>
        </w:rPr>
        <w:t>MIPS Annual</w:t>
      </w:r>
      <w:r w:rsidRPr="7FBADEA3">
        <w:rPr>
          <w:rFonts w:ascii="Arial" w:hAnsi="Arial" w:cs="Arial"/>
          <w:color w:val="000000" w:themeColor="text1"/>
        </w:rPr>
        <w:t xml:space="preserve"> Call for Quality Measures submission process.</w:t>
      </w:r>
    </w:p>
    <w:p w14:paraId="2273FEB9" w14:textId="77777777" w:rsidR="00C87DD9" w:rsidRPr="005D7BAE" w:rsidRDefault="00C87DD9" w:rsidP="00C87DD9">
      <w:pPr>
        <w:rPr>
          <w:rFonts w:ascii="Arial" w:hAnsi="Arial" w:cs="Arial"/>
        </w:rPr>
      </w:pPr>
      <w:r>
        <w:rPr>
          <w:rFonts w:ascii="Arial" w:hAnsi="Arial" w:cs="Arial"/>
          <w:color w:val="000000"/>
        </w:rPr>
        <w:t xml:space="preserve">Interested parties submitting measures </w:t>
      </w:r>
      <w:r w:rsidRPr="32030D9D">
        <w:rPr>
          <w:rFonts w:ascii="Arial" w:hAnsi="Arial" w:cs="Arial"/>
          <w:color w:val="000000" w:themeColor="text1"/>
        </w:rPr>
        <w:t xml:space="preserve">for consideration through </w:t>
      </w:r>
      <w:r>
        <w:rPr>
          <w:rFonts w:ascii="Arial" w:hAnsi="Arial" w:cs="Arial"/>
          <w:color w:val="000000"/>
        </w:rPr>
        <w:t>the MIPS Annual Call for Quality Measures</w:t>
      </w:r>
      <w:r w:rsidRPr="005D6A32">
        <w:rPr>
          <w:rFonts w:ascii="Arial" w:hAnsi="Arial" w:cs="Arial"/>
          <w:color w:val="000000"/>
        </w:rPr>
        <w:t xml:space="preserve"> must complete the required information by</w:t>
      </w:r>
      <w:r>
        <w:rPr>
          <w:rFonts w:ascii="Arial" w:hAnsi="Arial" w:cs="Arial"/>
          <w:color w:val="000000"/>
        </w:rPr>
        <w:t xml:space="preserve"> </w:t>
      </w:r>
      <w:r w:rsidRPr="005D6A32">
        <w:rPr>
          <w:rFonts w:ascii="Arial" w:hAnsi="Arial" w:cs="Arial"/>
          <w:color w:val="000000"/>
        </w:rPr>
        <w:t xml:space="preserve">the </w:t>
      </w:r>
      <w:r>
        <w:rPr>
          <w:rFonts w:ascii="Arial" w:hAnsi="Arial" w:cs="Arial"/>
          <w:color w:val="000000"/>
        </w:rPr>
        <w:t xml:space="preserve">CMS Annual </w:t>
      </w:r>
      <w:r w:rsidRPr="005D6A32">
        <w:rPr>
          <w:rFonts w:ascii="Arial" w:hAnsi="Arial" w:cs="Arial"/>
          <w:color w:val="000000"/>
        </w:rPr>
        <w:t>Call for Measures deadline</w:t>
      </w:r>
      <w:r>
        <w:rPr>
          <w:rFonts w:ascii="Arial" w:hAnsi="Arial" w:cs="Arial"/>
          <w:color w:val="000000"/>
        </w:rPr>
        <w:t xml:space="preserve"> </w:t>
      </w:r>
      <w:r>
        <w:rPr>
          <w:rFonts w:ascii="Arial" w:hAnsi="Arial" w:cs="Arial"/>
          <w:color w:val="000000" w:themeColor="text1"/>
        </w:rPr>
        <w:t>(</w:t>
      </w:r>
      <w:r>
        <w:rPr>
          <w:rFonts w:ascii="Arial" w:hAnsi="Arial" w:cs="Arial"/>
          <w:color w:val="000000"/>
        </w:rPr>
        <w:t>8 p.m. ET on May 10, 2024)</w:t>
      </w:r>
      <w:r w:rsidRPr="005D6A32">
        <w:rPr>
          <w:rFonts w:ascii="Arial" w:hAnsi="Arial" w:cs="Arial"/>
          <w:color w:val="000000"/>
        </w:rPr>
        <w:t xml:space="preserve">. </w:t>
      </w:r>
      <w:r w:rsidRPr="005D7BAE">
        <w:rPr>
          <w:rFonts w:ascii="Arial" w:hAnsi="Arial" w:cs="Arial"/>
          <w:color w:val="000000"/>
        </w:rPr>
        <w:t>Some of the information requested below may be listed in specific fields in the</w:t>
      </w:r>
      <w:r>
        <w:rPr>
          <w:rFonts w:ascii="Arial" w:hAnsi="Arial" w:cs="Arial"/>
          <w:color w:val="000000"/>
        </w:rPr>
        <w:t xml:space="preserve"> CMS</w:t>
      </w:r>
      <w:r w:rsidRPr="005D7BAE">
        <w:rPr>
          <w:rFonts w:ascii="Arial" w:hAnsi="Arial" w:cs="Arial"/>
          <w:color w:val="000000"/>
        </w:rPr>
        <w:t xml:space="preserve"> </w:t>
      </w:r>
      <w:r>
        <w:rPr>
          <w:rFonts w:ascii="Arial" w:hAnsi="Arial" w:cs="Arial"/>
          <w:color w:val="000000"/>
        </w:rPr>
        <w:t>Measures Under Consideration (MUC) Entry/Review Information T</w:t>
      </w:r>
      <w:r w:rsidRPr="005D7BAE">
        <w:rPr>
          <w:rFonts w:ascii="Arial" w:hAnsi="Arial" w:cs="Arial"/>
          <w:color w:val="000000"/>
        </w:rPr>
        <w:t>ool</w:t>
      </w:r>
      <w:r>
        <w:rPr>
          <w:rFonts w:ascii="Arial" w:hAnsi="Arial" w:cs="Arial"/>
          <w:color w:val="000000"/>
        </w:rPr>
        <w:t xml:space="preserve"> (MERIT);</w:t>
      </w:r>
      <w:r w:rsidRPr="005D7BAE">
        <w:rPr>
          <w:rFonts w:ascii="Arial" w:hAnsi="Arial" w:cs="Arial"/>
          <w:color w:val="000000"/>
        </w:rPr>
        <w:t xml:space="preserve"> </w:t>
      </w:r>
      <w:r w:rsidRPr="00603E10">
        <w:rPr>
          <w:rFonts w:ascii="Arial" w:hAnsi="Arial" w:cs="Arial"/>
          <w:color w:val="000000"/>
        </w:rPr>
        <w:t>however, to ensure that CMS has all of the necessary information and avoid delays in the evaluation of your submission, please fully complete this form as</w:t>
      </w:r>
      <w:r>
        <w:rPr>
          <w:rFonts w:ascii="Arial" w:hAnsi="Arial" w:cs="Arial"/>
          <w:color w:val="000000"/>
        </w:rPr>
        <w:t xml:space="preserve"> an attached Word document. The</w:t>
      </w:r>
      <w:r w:rsidRPr="00603E10">
        <w:rPr>
          <w:rFonts w:ascii="Arial" w:hAnsi="Arial" w:cs="Arial"/>
          <w:color w:val="000000"/>
        </w:rPr>
        <w:t xml:space="preserve"> information in </w:t>
      </w:r>
      <w:r>
        <w:rPr>
          <w:rFonts w:ascii="Arial" w:hAnsi="Arial" w:cs="Arial"/>
          <w:color w:val="000000"/>
        </w:rPr>
        <w:t>MERIT</w:t>
      </w:r>
      <w:r w:rsidRPr="00603E10">
        <w:rPr>
          <w:rFonts w:ascii="Arial" w:hAnsi="Arial" w:cs="Arial"/>
          <w:color w:val="000000"/>
        </w:rPr>
        <w:t xml:space="preserve"> must be consis</w:t>
      </w:r>
      <w:r>
        <w:rPr>
          <w:rFonts w:ascii="Arial" w:hAnsi="Arial" w:cs="Arial"/>
          <w:color w:val="000000"/>
        </w:rPr>
        <w:t xml:space="preserve">tent with the information below, including the following, </w:t>
      </w:r>
      <w:r w:rsidRPr="005D7BAE">
        <w:rPr>
          <w:rFonts w:ascii="Arial" w:hAnsi="Arial" w:cs="Arial"/>
        </w:rPr>
        <w:t>but</w:t>
      </w:r>
      <w:r w:rsidRPr="005D7BAE" w:rsidDel="00EE222C">
        <w:rPr>
          <w:rFonts w:ascii="Arial" w:hAnsi="Arial" w:cs="Arial"/>
        </w:rPr>
        <w:t xml:space="preserve"> </w:t>
      </w:r>
      <w:r>
        <w:rPr>
          <w:rFonts w:ascii="Arial" w:hAnsi="Arial" w:cs="Arial"/>
        </w:rPr>
        <w:t>not</w:t>
      </w:r>
      <w:r w:rsidRPr="005D7BAE">
        <w:rPr>
          <w:rFonts w:ascii="Arial" w:hAnsi="Arial" w:cs="Arial"/>
        </w:rPr>
        <w:t xml:space="preserve"> limited to:</w:t>
      </w:r>
    </w:p>
    <w:p w14:paraId="61CE33F8" w14:textId="77777777" w:rsidR="006D571F" w:rsidRPr="00F23C43" w:rsidRDefault="006D571F" w:rsidP="00DD0371">
      <w:pPr>
        <w:spacing w:after="0" w:line="276" w:lineRule="auto"/>
        <w:rPr>
          <w:rFonts w:ascii="Arial" w:hAnsi="Arial" w:cs="Arial"/>
          <w:color w:val="2F5496" w:themeColor="accent1" w:themeShade="BF"/>
        </w:rPr>
      </w:pPr>
    </w:p>
    <w:p w14:paraId="1F2C9F1C" w14:textId="6C660935" w:rsidR="00216557" w:rsidRPr="005A2867" w:rsidRDefault="00540694" w:rsidP="00DD0371">
      <w:pPr>
        <w:pStyle w:val="ListParagraph"/>
        <w:numPr>
          <w:ilvl w:val="0"/>
          <w:numId w:val="9"/>
        </w:numPr>
        <w:spacing w:after="0" w:line="276" w:lineRule="auto"/>
        <w:rPr>
          <w:rFonts w:cstheme="minorHAnsi"/>
          <w:b/>
          <w:iCs/>
          <w:sz w:val="24"/>
          <w:szCs w:val="24"/>
        </w:rPr>
      </w:pPr>
      <w:r w:rsidRPr="005A2867">
        <w:rPr>
          <w:rFonts w:cstheme="minorHAnsi"/>
          <w:b/>
          <w:bCs/>
          <w:spacing w:val="-2"/>
          <w:sz w:val="24"/>
          <w:szCs w:val="24"/>
        </w:rPr>
        <w:t>Title:</w:t>
      </w:r>
      <w:r w:rsidRPr="005A2867">
        <w:rPr>
          <w:rFonts w:cstheme="minorHAnsi"/>
          <w:spacing w:val="-2"/>
          <w:sz w:val="24"/>
          <w:szCs w:val="24"/>
        </w:rPr>
        <w:t xml:space="preserve"> Diagnostic Delay of Venous Thromboembolism (DOVE)</w:t>
      </w:r>
      <w:r w:rsidR="00633672" w:rsidRPr="005A2867">
        <w:rPr>
          <w:rFonts w:cstheme="minorHAnsi"/>
          <w:spacing w:val="-2"/>
          <w:sz w:val="24"/>
          <w:szCs w:val="24"/>
        </w:rPr>
        <w:t xml:space="preserve"> electronic clinical quality measure (eCQM)</w:t>
      </w:r>
    </w:p>
    <w:p w14:paraId="11370BFC" w14:textId="28C6DEDF" w:rsidR="009528D6" w:rsidRPr="005A2867" w:rsidRDefault="009528D6" w:rsidP="00DD0371">
      <w:pPr>
        <w:pStyle w:val="ListParagraph"/>
        <w:numPr>
          <w:ilvl w:val="0"/>
          <w:numId w:val="9"/>
        </w:numPr>
        <w:spacing w:after="0" w:line="276" w:lineRule="auto"/>
        <w:rPr>
          <w:rFonts w:cstheme="minorHAnsi"/>
          <w:color w:val="000000" w:themeColor="text1"/>
          <w:sz w:val="24"/>
          <w:szCs w:val="24"/>
        </w:rPr>
      </w:pPr>
      <w:r w:rsidRPr="005A2867">
        <w:rPr>
          <w:rFonts w:cstheme="minorHAnsi"/>
          <w:b/>
          <w:bCs/>
          <w:color w:val="000000" w:themeColor="text1"/>
          <w:sz w:val="24"/>
          <w:szCs w:val="24"/>
        </w:rPr>
        <w:t>Meaningful Measures 2.0 Framework Domain</w:t>
      </w:r>
      <w:r w:rsidR="009A2114" w:rsidRPr="005A2867">
        <w:rPr>
          <w:rFonts w:cstheme="minorHAnsi"/>
          <w:b/>
          <w:bCs/>
          <w:color w:val="000000" w:themeColor="text1"/>
          <w:sz w:val="24"/>
          <w:szCs w:val="24"/>
        </w:rPr>
        <w:t xml:space="preserve">: </w:t>
      </w:r>
      <w:r w:rsidR="009A2114" w:rsidRPr="005A2867">
        <w:rPr>
          <w:rFonts w:cstheme="minorHAnsi"/>
          <w:color w:val="000000" w:themeColor="text1"/>
          <w:sz w:val="24"/>
          <w:szCs w:val="24"/>
        </w:rPr>
        <w:t>Patient Safety</w:t>
      </w:r>
    </w:p>
    <w:p w14:paraId="2BA718C3" w14:textId="77777777" w:rsidR="00216557" w:rsidRPr="006D571F" w:rsidRDefault="00216557" w:rsidP="00DD0371">
      <w:pPr>
        <w:pStyle w:val="ListParagraph"/>
        <w:spacing w:after="0" w:line="276" w:lineRule="auto"/>
        <w:rPr>
          <w:rFonts w:ascii="Arial" w:hAnsi="Arial" w:cs="Arial"/>
          <w:iCs/>
        </w:rPr>
      </w:pPr>
    </w:p>
    <w:p w14:paraId="7B3AD8CA" w14:textId="77777777" w:rsidR="00ED5E4C" w:rsidRDefault="00ED5E4C" w:rsidP="00DD0371">
      <w:pPr>
        <w:spacing w:after="0" w:line="276" w:lineRule="auto"/>
        <w:ind w:firstLine="720"/>
        <w:rPr>
          <w:rFonts w:ascii="Arial" w:hAnsi="Arial" w:cs="Arial"/>
          <w:b/>
        </w:rPr>
      </w:pPr>
      <w:r w:rsidRPr="00DD5758">
        <w:rPr>
          <w:rFonts w:ascii="Arial" w:hAnsi="Arial" w:cs="Arial"/>
          <w:b/>
          <w:i/>
          <w:noProof/>
        </w:rPr>
        <mc:AlternateContent>
          <mc:Choice Requires="wps">
            <w:drawing>
              <wp:inline distT="0" distB="0" distL="0" distR="0" wp14:anchorId="2314E867" wp14:editId="5B4BABAA">
                <wp:extent cx="6025417" cy="903111"/>
                <wp:effectExtent l="0" t="0" r="7620" b="11430"/>
                <wp:docPr id="217" name="Text Box 2" descr="Indicates measure owner, measure developer, and measure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5417" cy="903111"/>
                        </a:xfrm>
                        <a:prstGeom prst="rect">
                          <a:avLst/>
                        </a:prstGeom>
                        <a:solidFill>
                          <a:srgbClr val="FFFFFF"/>
                        </a:solidFill>
                        <a:ln w="9525">
                          <a:solidFill>
                            <a:srgbClr val="000000"/>
                          </a:solidFill>
                          <a:miter lim="800000"/>
                          <a:headEnd/>
                          <a:tailEnd/>
                        </a:ln>
                      </wps:spPr>
                      <wps:txbx>
                        <w:txbxContent>
                          <w:p w14:paraId="190D00AF" w14:textId="389DAE3A" w:rsidR="00ED5E4C" w:rsidRPr="006D571F" w:rsidRDefault="00ED5E4C" w:rsidP="00ED5E4C">
                            <w:pPr>
                              <w:spacing w:after="0" w:line="240" w:lineRule="auto"/>
                              <w:rPr>
                                <w:color w:val="000000" w:themeColor="text1"/>
                                <w:u w:val="single"/>
                              </w:rPr>
                            </w:pPr>
                            <w:r w:rsidRPr="006D571F">
                              <w:rPr>
                                <w:b/>
                                <w:color w:val="000000" w:themeColor="text1"/>
                                <w:sz w:val="24"/>
                                <w:szCs w:val="24"/>
                              </w:rPr>
                              <w:t>Measure Steward:</w:t>
                            </w:r>
                            <w:r w:rsidRPr="006D571F">
                              <w:rPr>
                                <w:b/>
                                <w:color w:val="000000" w:themeColor="text1"/>
                              </w:rPr>
                              <w:t xml:space="preserve"> </w:t>
                            </w:r>
                            <w:r w:rsidR="00C93EA0" w:rsidRPr="006D571F">
                              <w:rPr>
                                <w:iCs/>
                                <w:color w:val="000000" w:themeColor="text1"/>
                              </w:rPr>
                              <w:t>Brigham and Women’s Hospital</w:t>
                            </w:r>
                          </w:p>
                          <w:p w14:paraId="22DFEF00" w14:textId="7A4C8F28" w:rsidR="00ED5E4C" w:rsidRPr="006D571F" w:rsidRDefault="00ED5E4C" w:rsidP="00ED5E4C">
                            <w:pPr>
                              <w:spacing w:after="0" w:line="240" w:lineRule="auto"/>
                              <w:rPr>
                                <w:iCs/>
                                <w:color w:val="000000" w:themeColor="text1"/>
                              </w:rPr>
                            </w:pPr>
                            <w:r w:rsidRPr="006D571F">
                              <w:rPr>
                                <w:b/>
                                <w:color w:val="000000" w:themeColor="text1"/>
                                <w:sz w:val="24"/>
                                <w:szCs w:val="24"/>
                              </w:rPr>
                              <w:t>Measure Developer:</w:t>
                            </w:r>
                            <w:r w:rsidRPr="006D571F">
                              <w:rPr>
                                <w:b/>
                                <w:color w:val="000000" w:themeColor="text1"/>
                              </w:rPr>
                              <w:t xml:space="preserve"> </w:t>
                            </w:r>
                            <w:r w:rsidR="00540694" w:rsidRPr="006D571F">
                              <w:rPr>
                                <w:iCs/>
                                <w:color w:val="000000" w:themeColor="text1"/>
                              </w:rPr>
                              <w:t xml:space="preserve">Brigham and Women’s Hospital </w:t>
                            </w:r>
                          </w:p>
                          <w:p w14:paraId="03E09A09" w14:textId="0EFE2162" w:rsidR="00ED5E4C" w:rsidRPr="006D571F" w:rsidRDefault="00ED5E4C" w:rsidP="00ED5E4C">
                            <w:pPr>
                              <w:spacing w:after="0" w:line="240" w:lineRule="auto"/>
                              <w:rPr>
                                <w:color w:val="000000" w:themeColor="text1"/>
                                <w:sz w:val="24"/>
                                <w:szCs w:val="24"/>
                              </w:rPr>
                            </w:pPr>
                            <w:r w:rsidRPr="006D571F">
                              <w:rPr>
                                <w:b/>
                                <w:color w:val="000000" w:themeColor="text1"/>
                                <w:sz w:val="24"/>
                                <w:szCs w:val="24"/>
                              </w:rPr>
                              <w:t>Description:</w:t>
                            </w:r>
                            <w:r w:rsidR="00A768A3" w:rsidRPr="006D571F">
                              <w:rPr>
                                <w:b/>
                                <w:color w:val="000000" w:themeColor="text1"/>
                                <w:sz w:val="24"/>
                                <w:szCs w:val="24"/>
                              </w:rPr>
                              <w:t xml:space="preserve"> </w:t>
                            </w:r>
                            <w:r w:rsidR="009039E6" w:rsidRPr="005A2867">
                              <w:rPr>
                                <w:color w:val="000000" w:themeColor="text1"/>
                              </w:rPr>
                              <w:t>Percentage of adult patients with a venous thromboembolism who</w:t>
                            </w:r>
                            <w:r w:rsidR="00291A09" w:rsidRPr="005A2867">
                              <w:rPr>
                                <w:color w:val="000000" w:themeColor="text1"/>
                              </w:rPr>
                              <w:t xml:space="preserve">’s VTE was diagnosed &gt;24 hours following a primary care encounter where symptoms were </w:t>
                            </w:r>
                            <w:r w:rsidR="00397F6A" w:rsidRPr="005A2867">
                              <w:rPr>
                                <w:color w:val="000000" w:themeColor="text1"/>
                              </w:rPr>
                              <w:t>present</w:t>
                            </w:r>
                            <w:r w:rsidR="00291A09" w:rsidRPr="005A2867">
                              <w:rPr>
                                <w:color w:val="000000" w:themeColor="text1"/>
                              </w:rPr>
                              <w:t xml:space="preserve"> (within 30 days).</w:t>
                            </w:r>
                          </w:p>
                          <w:p w14:paraId="5A82063D" w14:textId="77777777" w:rsidR="00ED5E4C" w:rsidRPr="006D571F" w:rsidRDefault="00ED5E4C" w:rsidP="00ED5E4C">
                            <w:pPr>
                              <w:spacing w:after="0" w:line="240" w:lineRule="auto"/>
                              <w:rPr>
                                <w:b/>
                                <w:color w:val="000000" w:themeColor="text1"/>
                              </w:rPr>
                            </w:pPr>
                          </w:p>
                          <w:p w14:paraId="49362A20" w14:textId="77777777" w:rsidR="00ED5E4C" w:rsidRPr="006D571F" w:rsidRDefault="00ED5E4C" w:rsidP="00ED5E4C">
                            <w:pPr>
                              <w:spacing w:after="0" w:line="240" w:lineRule="auto"/>
                              <w:rPr>
                                <w:b/>
                                <w:color w:val="000000" w:themeColor="text1"/>
                              </w:rPr>
                            </w:pPr>
                          </w:p>
                        </w:txbxContent>
                      </wps:txbx>
                      <wps:bodyPr rot="0" vert="horz" wrap="square" lIns="91440" tIns="45720" rIns="91440" bIns="45720" anchor="t" anchorCtr="0">
                        <a:noAutofit/>
                      </wps:bodyPr>
                    </wps:wsp>
                  </a:graphicData>
                </a:graphic>
              </wp:inline>
            </w:drawing>
          </mc:Choice>
          <mc:Fallback>
            <w:pict>
              <v:shapetype w14:anchorId="2314E867" id="_x0000_t202" coordsize="21600,21600" o:spt="202" path="m,l,21600r21600,l21600,xe">
                <v:stroke joinstyle="miter"/>
                <v:path gradientshapeok="t" o:connecttype="rect"/>
              </v:shapetype>
              <v:shape id="Text Box 2" o:spid="_x0000_s1026" type="#_x0000_t202" alt="Indicates measure owner, measure developer, and measure description" style="width:474.45pt;height:7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">
                <v:textbox>
                  <w:txbxContent>
                    <w:p w14:paraId="190D00AF" w14:textId="389DAE3A" w:rsidR="00ED5E4C" w:rsidRPr="006D571F" w:rsidRDefault="00ED5E4C" w:rsidP="00ED5E4C">
                      <w:pPr>
                        <w:spacing w:after="0" w:line="240" w:lineRule="auto"/>
                        <w:rPr>
                          <w:color w:val="000000" w:themeColor="text1"/>
                          <w:u w:val="single"/>
                        </w:rPr>
                      </w:pPr>
                      <w:r w:rsidRPr="006D571F">
                        <w:rPr>
                          <w:b/>
                          <w:color w:val="000000" w:themeColor="text1"/>
                          <w:sz w:val="24"/>
                          <w:szCs w:val="24"/>
                        </w:rPr>
                        <w:t>Measure Steward:</w:t>
                      </w:r>
                      <w:r w:rsidRPr="006D571F">
                        <w:rPr>
                          <w:b/>
                          <w:color w:val="000000" w:themeColor="text1"/>
                        </w:rPr>
                        <w:t xml:space="preserve"> </w:t>
                      </w:r>
                      <w:r w:rsidR="00C93EA0" w:rsidRPr="006D571F">
                        <w:rPr>
                          <w:iCs/>
                          <w:color w:val="000000" w:themeColor="text1"/>
                        </w:rPr>
                        <w:t>Brigham and Women’s Hospital</w:t>
                      </w:r>
                    </w:p>
                    <w:p w14:paraId="22DFEF00" w14:textId="7A4C8F28" w:rsidR="00ED5E4C" w:rsidRPr="006D571F" w:rsidRDefault="00ED5E4C" w:rsidP="00ED5E4C">
                      <w:pPr>
                        <w:spacing w:after="0" w:line="240" w:lineRule="auto"/>
                        <w:rPr>
                          <w:iCs/>
                          <w:color w:val="000000" w:themeColor="text1"/>
                        </w:rPr>
                      </w:pPr>
                      <w:r w:rsidRPr="006D571F">
                        <w:rPr>
                          <w:b/>
                          <w:color w:val="000000" w:themeColor="text1"/>
                          <w:sz w:val="24"/>
                          <w:szCs w:val="24"/>
                        </w:rPr>
                        <w:t>Measure Developer:</w:t>
                      </w:r>
                      <w:r w:rsidRPr="006D571F">
                        <w:rPr>
                          <w:b/>
                          <w:color w:val="000000" w:themeColor="text1"/>
                        </w:rPr>
                        <w:t xml:space="preserve"> </w:t>
                      </w:r>
                      <w:r w:rsidR="00540694" w:rsidRPr="006D571F">
                        <w:rPr>
                          <w:iCs/>
                          <w:color w:val="000000" w:themeColor="text1"/>
                        </w:rPr>
                        <w:t xml:space="preserve">Brigham and Women’s Hospital </w:t>
                      </w:r>
                    </w:p>
                    <w:p w14:paraId="03E09A09" w14:textId="0EFE2162" w:rsidR="00ED5E4C" w:rsidRPr="006D571F" w:rsidRDefault="00ED5E4C" w:rsidP="00ED5E4C">
                      <w:pPr>
                        <w:spacing w:after="0" w:line="240" w:lineRule="auto"/>
                        <w:rPr>
                          <w:color w:val="000000" w:themeColor="text1"/>
                          <w:sz w:val="24"/>
                          <w:szCs w:val="24"/>
                        </w:rPr>
                      </w:pPr>
                      <w:r w:rsidRPr="006D571F">
                        <w:rPr>
                          <w:b/>
                          <w:color w:val="000000" w:themeColor="text1"/>
                          <w:sz w:val="24"/>
                          <w:szCs w:val="24"/>
                        </w:rPr>
                        <w:t>Description:</w:t>
                      </w:r>
                      <w:r w:rsidR="00A768A3" w:rsidRPr="006D571F">
                        <w:rPr>
                          <w:b/>
                          <w:color w:val="000000" w:themeColor="text1"/>
                          <w:sz w:val="24"/>
                          <w:szCs w:val="24"/>
                        </w:rPr>
                        <w:t xml:space="preserve"> </w:t>
                      </w:r>
                      <w:r w:rsidR="009039E6" w:rsidRPr="005A2867">
                        <w:rPr>
                          <w:color w:val="000000" w:themeColor="text1"/>
                        </w:rPr>
                        <w:t>Percentage of adult patients with a venous thromboembolism who</w:t>
                      </w:r>
                      <w:r w:rsidR="00291A09" w:rsidRPr="005A2867">
                        <w:rPr>
                          <w:color w:val="000000" w:themeColor="text1"/>
                        </w:rPr>
                        <w:t xml:space="preserve">’s VTE was diagnosed &gt;24 hours following a primary care encounter where symptoms were </w:t>
                      </w:r>
                      <w:r w:rsidR="00397F6A" w:rsidRPr="005A2867">
                        <w:rPr>
                          <w:color w:val="000000" w:themeColor="text1"/>
                        </w:rPr>
                        <w:t>present</w:t>
                      </w:r>
                      <w:r w:rsidR="00291A09" w:rsidRPr="005A2867">
                        <w:rPr>
                          <w:color w:val="000000" w:themeColor="text1"/>
                        </w:rPr>
                        <w:t xml:space="preserve"> (within 30 days).</w:t>
                      </w:r>
                    </w:p>
                    <w:p w14:paraId="5A82063D" w14:textId="77777777" w:rsidR="00ED5E4C" w:rsidRPr="006D571F" w:rsidRDefault="00ED5E4C" w:rsidP="00ED5E4C">
                      <w:pPr>
                        <w:spacing w:after="0" w:line="240" w:lineRule="auto"/>
                        <w:rPr>
                          <w:b/>
                          <w:color w:val="000000" w:themeColor="text1"/>
                        </w:rPr>
                      </w:pPr>
                    </w:p>
                    <w:p w14:paraId="49362A20" w14:textId="77777777" w:rsidR="00ED5E4C" w:rsidRPr="006D571F" w:rsidRDefault="00ED5E4C" w:rsidP="00ED5E4C">
                      <w:pPr>
                        <w:spacing w:after="0" w:line="240" w:lineRule="auto"/>
                        <w:rPr>
                          <w:b/>
                          <w:color w:val="000000" w:themeColor="text1"/>
                        </w:rPr>
                      </w:pPr>
                    </w:p>
                  </w:txbxContent>
                </v:textbox>
                <w10:anchorlock/>
              </v:shape>
            </w:pict>
          </mc:Fallback>
        </mc:AlternateContent>
      </w:r>
    </w:p>
    <w:p w14:paraId="2C1B1EFA" w14:textId="77777777" w:rsidR="00F23C43" w:rsidRPr="00DD5758" w:rsidRDefault="00F23C43" w:rsidP="00DD0371">
      <w:pPr>
        <w:spacing w:after="0" w:line="276" w:lineRule="auto"/>
        <w:ind w:firstLine="720"/>
        <w:rPr>
          <w:rFonts w:ascii="Arial" w:hAnsi="Arial" w:cs="Arial"/>
          <w:b/>
        </w:rPr>
      </w:pPr>
    </w:p>
    <w:p w14:paraId="1B9BA5AF" w14:textId="77777777" w:rsidR="00ED5E4C" w:rsidRPr="00DD5758" w:rsidRDefault="00ED5E4C" w:rsidP="00DD0371">
      <w:pPr>
        <w:pStyle w:val="ListParagraph"/>
        <w:numPr>
          <w:ilvl w:val="0"/>
          <w:numId w:val="1"/>
        </w:numPr>
        <w:spacing w:after="0" w:line="276" w:lineRule="auto"/>
        <w:rPr>
          <w:rFonts w:ascii="Arial" w:hAnsi="Arial" w:cs="Arial"/>
          <w:b/>
        </w:rPr>
      </w:pPr>
      <w:r w:rsidRPr="00DD5758">
        <w:rPr>
          <w:rFonts w:ascii="Arial" w:hAnsi="Arial" w:cs="Arial"/>
          <w:b/>
        </w:rPr>
        <w:t>Statement</w:t>
      </w:r>
    </w:p>
    <w:p w14:paraId="3D2FFE6B" w14:textId="6CAFDA9E" w:rsidR="00ED5E4C" w:rsidRPr="005A2867" w:rsidRDefault="00ED5E4C" w:rsidP="00DD0371">
      <w:pPr>
        <w:pStyle w:val="ListParagraph"/>
        <w:numPr>
          <w:ilvl w:val="0"/>
          <w:numId w:val="3"/>
        </w:numPr>
        <w:spacing w:after="0" w:line="276" w:lineRule="auto"/>
        <w:rPr>
          <w:rFonts w:ascii="Arial" w:hAnsi="Arial" w:cs="Arial"/>
          <w:b/>
          <w:bCs/>
          <w:iCs/>
          <w:color w:val="000000" w:themeColor="text1"/>
        </w:rPr>
      </w:pPr>
      <w:r w:rsidRPr="005A2867">
        <w:rPr>
          <w:rFonts w:ascii="Arial" w:hAnsi="Arial" w:cs="Arial"/>
          <w:b/>
          <w:bCs/>
          <w:iCs/>
          <w:color w:val="000000" w:themeColor="text1"/>
        </w:rPr>
        <w:t>Background (Why is this measure important?)</w:t>
      </w:r>
      <w:r w:rsidR="00144B72" w:rsidRPr="005A2867">
        <w:rPr>
          <w:rFonts w:ascii="Arial" w:hAnsi="Arial" w:cs="Arial"/>
          <w:b/>
          <w:bCs/>
          <w:iCs/>
          <w:color w:val="000000" w:themeColor="text1"/>
        </w:rPr>
        <w:t>.</w:t>
      </w:r>
    </w:p>
    <w:p w14:paraId="219172CF" w14:textId="59BC1D09" w:rsidR="00540694" w:rsidRDefault="00540694" w:rsidP="00DD0371">
      <w:pPr>
        <w:spacing w:after="0" w:line="276" w:lineRule="auto"/>
      </w:pPr>
      <w:r w:rsidRPr="00E30C37">
        <w:t xml:space="preserve">Venous </w:t>
      </w:r>
      <w:r>
        <w:t>t</w:t>
      </w:r>
      <w:r w:rsidRPr="00E30C37">
        <w:t>hromboembolism (</w:t>
      </w:r>
      <w:r w:rsidRPr="00540694">
        <w:rPr>
          <w:color w:val="333333"/>
          <w:shd w:val="clear" w:color="auto" w:fill="FFFFFF"/>
        </w:rPr>
        <w:t xml:space="preserve">VTE) </w:t>
      </w:r>
      <w:r>
        <w:t>includes</w:t>
      </w:r>
      <w:r w:rsidRPr="00E30C37">
        <w:t xml:space="preserve"> pulmonary embolism and deep vein thrombosis</w:t>
      </w:r>
      <w:r>
        <w:t>. VTE</w:t>
      </w:r>
      <w:r w:rsidRPr="00540694">
        <w:rPr>
          <w:color w:val="333333"/>
          <w:shd w:val="clear" w:color="auto" w:fill="FFFFFF"/>
        </w:rPr>
        <w:t xml:space="preserve"> is a commonly missed or delayed diagnosis</w:t>
      </w:r>
      <w:r w:rsidR="005329D3">
        <w:rPr>
          <w:color w:val="333333"/>
          <w:shd w:val="clear" w:color="auto" w:fill="FFFFFF"/>
        </w:rPr>
        <w:t xml:space="preserve"> </w:t>
      </w:r>
      <w:r w:rsidRPr="00540694">
        <w:rPr>
          <w:color w:val="333333"/>
          <w:shd w:val="clear" w:color="auto" w:fill="FFFFFF"/>
        </w:rPr>
        <w:fldChar w:fldCharType="begin">
          <w:fldData xml:space="preserve">PEVuZE5vdGU+PENpdGU+PEF1dGhvcj5TY2hpZmY8L0F1dGhvcj48WWVhcj4yMDA5PC9ZZWFyPjxS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</w:fldData>
        </w:fldChar>
      </w:r>
      <w:r w:rsidRPr="00540694">
        <w:rPr>
          <w:color w:val="333333"/>
          <w:shd w:val="clear" w:color="auto" w:fill="FFFFFF"/>
        </w:rPr>
        <w:instrText xml:space="preserve"> ADDIN EN.CITE </w:instrText>
      </w:r>
      <w:r w:rsidRPr="00540694">
        <w:rPr>
          <w:color w:val="333333"/>
          <w:shd w:val="clear" w:color="auto" w:fill="FFFFFF"/>
        </w:rPr>
        <w:fldChar w:fldCharType="begin">
          <w:fldData xml:space="preserve">PEVuZE5vdGU+PENpdGU+PEF1dGhvcj5TY2hpZmY8L0F1dGhvcj48WWVhcj4yMDA5PC9ZZWFyPjxS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</w:fldData>
        </w:fldChar>
      </w:r>
      <w:r w:rsidRPr="00540694">
        <w:rPr>
          <w:color w:val="333333"/>
          <w:shd w:val="clear" w:color="auto" w:fill="FFFFFF"/>
        </w:rPr>
        <w:instrText xml:space="preserve"> ADDIN EN.CITE.DATA </w:instrText>
      </w:r>
      <w:r w:rsidRPr="00540694">
        <w:rPr>
          <w:color w:val="333333"/>
          <w:shd w:val="clear" w:color="auto" w:fill="FFFFFF"/>
        </w:rPr>
      </w:r>
      <w:r w:rsidRPr="00540694">
        <w:rPr>
          <w:color w:val="333333"/>
          <w:shd w:val="clear" w:color="auto" w:fill="FFFFFF"/>
        </w:rPr>
        <w:fldChar w:fldCharType="end"/>
      </w:r>
      <w:r w:rsidRPr="00540694">
        <w:rPr>
          <w:color w:val="333333"/>
          <w:shd w:val="clear" w:color="auto" w:fill="FFFFFF"/>
        </w:rPr>
      </w:r>
      <w:r w:rsidRPr="00540694">
        <w:rPr>
          <w:color w:val="333333"/>
          <w:shd w:val="clear" w:color="auto" w:fill="FFFFFF"/>
        </w:rPr>
        <w:fldChar w:fldCharType="separate"/>
      </w:r>
      <w:r w:rsidRPr="00540694">
        <w:rPr>
          <w:noProof/>
          <w:color w:val="333333"/>
          <w:shd w:val="clear" w:color="auto" w:fill="FFFFFF"/>
        </w:rPr>
        <w:t>(</w:t>
      </w:r>
      <w:r w:rsidR="005329D3">
        <w:rPr>
          <w:noProof/>
          <w:color w:val="333333"/>
          <w:shd w:val="clear" w:color="auto" w:fill="FFFFFF"/>
        </w:rPr>
        <w:t>Schiff et al., 2009; Tagalakis et al., 2013</w:t>
      </w:r>
      <w:r w:rsidRPr="00540694">
        <w:rPr>
          <w:noProof/>
          <w:color w:val="333333"/>
          <w:shd w:val="clear" w:color="auto" w:fill="FFFFFF"/>
        </w:rPr>
        <w:t>)</w:t>
      </w:r>
      <w:r w:rsidRPr="00540694">
        <w:rPr>
          <w:color w:val="333333"/>
          <w:shd w:val="clear" w:color="auto" w:fill="FFFFFF"/>
        </w:rPr>
        <w:fldChar w:fldCharType="end"/>
      </w:r>
      <w:r w:rsidRPr="00E30C37">
        <w:t xml:space="preserve"> </w:t>
      </w:r>
      <w:r w:rsidRPr="00540694">
        <w:rPr>
          <w:color w:val="2E2E2E"/>
        </w:rPr>
        <w:t>affecting approximately 300,000-600,000 individuals in the U.S. each year</w:t>
      </w:r>
      <w:r w:rsidRPr="00E30C37">
        <w:t>, and requiring timely and adequate treatment</w:t>
      </w:r>
      <w:r>
        <w:t xml:space="preserve"> to decrease mortality</w:t>
      </w:r>
      <w:r w:rsidR="005329D3">
        <w:t xml:space="preserve"> </w:t>
      </w:r>
      <w:r>
        <w:fldChar w:fldCharType="begin"/>
      </w:r>
      <w:r>
        <w:instrText xml:space="preserve"> ADDIN EN.CITE &lt;EndNote&gt;&lt;Cite&gt;&lt;Author&gt;Beckman&lt;/Author&gt;&lt;Year&gt;2010&lt;/Year&gt;&lt;RecNum&gt;3&lt;/RecNum&gt;&lt;DisplayText&gt;(3)&lt;/DisplayText&gt;&lt;record&gt;&lt;rec-number&gt;3&lt;/rec-number&gt;&lt;foreign-keys&gt;&lt;key app="EN" db-id="swv02r5r9wwwxcevfxgpxrt4rrvzwwwdvdes" timestamp="1676934045"&gt;3&lt;/key&gt;&lt;/foreign-keys&gt;&lt;ref-type name="Journal Article"&gt;17&lt;/ref-type&gt;&lt;contributors&gt;&lt;authors&gt;&lt;author&gt;Beckman, M. G.&lt;/author&gt;&lt;author&gt;Hooper, W. C.&lt;/author&gt;&lt;author&gt;Critchley, S. E.&lt;/author&gt;&lt;author&gt;Ortel, T. L.&lt;/author&gt;&lt;/authors&gt;&lt;/contributors&gt;&lt;auth-address&gt;Division of Blood Disorders, National Center on Birth Defects and Developmental Disabilities, CDC, Atlanta, Georgia 30333, USA. mbeckman@cdc.gov&lt;/auth-address&gt;&lt;titles&gt;&lt;title&gt;Venous thromboembolism: a public health concern&lt;/title&gt;&lt;secondary-title&gt;Am J Prev Med&lt;/secondary-title&gt;&lt;/titles&gt;&lt;periodical&gt;&lt;full-title&gt;Am J Prev Med&lt;/full-title&gt;&lt;/periodical&gt;&lt;pages&gt;S495-501&lt;/pages&gt;&lt;volume&gt;38&lt;/volume&gt;&lt;number&gt;4 Suppl&lt;/number&gt;&lt;edition&gt;2010/04/02&lt;/edition&gt;&lt;keywords&gt;&lt;keyword&gt;Adolescent&lt;/keyword&gt;&lt;keyword&gt;Adult&lt;/keyword&gt;&lt;keyword&gt;Aged&lt;/keyword&gt;&lt;keyword&gt;Aged, 80 and over&lt;/keyword&gt;&lt;keyword&gt;Cost of Illness&lt;/keyword&gt;&lt;keyword&gt;Female&lt;/keyword&gt;&lt;keyword&gt;Health Knowledge, Attitudes, Practice&lt;/keyword&gt;&lt;keyword&gt;Humans&lt;/keyword&gt;&lt;keyword&gt;Incidence&lt;/keyword&gt;&lt;keyword&gt;Male&lt;/keyword&gt;&lt;keyword&gt;Middle Aged&lt;/keyword&gt;&lt;keyword&gt;Morbidity&lt;/keyword&gt;&lt;keyword&gt;Population Surveillance&lt;/keyword&gt;&lt;keyword&gt;Public Health&lt;/keyword&gt;&lt;keyword&gt;Risk Factors&lt;/keyword&gt;&lt;keyword&gt;United States/epidemiology&lt;/keyword&gt;&lt;keyword&gt;Venous Thromboembolism/*diagnosis/*epidemiology&lt;/keyword&gt;&lt;keyword&gt;Young Adult&lt;/keyword&gt;&lt;/keywords&gt;&lt;dates&gt;&lt;year&gt;2010&lt;/year&gt;&lt;pub-dates&gt;&lt;date&gt;Apr&lt;/date&gt;&lt;/pub-dates&gt;&lt;/dates&gt;&lt;isbn&gt;1873-2607 (Electronic)&amp;#xD;0749-3797 (Linking)&lt;/isbn&gt;&lt;accession-num&gt;20331949&lt;/accession-num&gt;&lt;urls&gt;&lt;related-urls&gt;&lt;url&gt;https://www.ncbi.nlm.nih.gov/pubmed/20331949&lt;/url&gt;&lt;/related-urls&gt;&lt;/urls&gt;&lt;electronic-resource-num&gt;10.1016/j.amepre.2009.12.017&lt;/electronic-resource-num&gt;&lt;/record&gt;&lt;/Cite&gt;&lt;/EndNote&gt;</w:instrText>
      </w:r>
      <w:r>
        <w:fldChar w:fldCharType="separate"/>
      </w:r>
      <w:r>
        <w:rPr>
          <w:noProof/>
        </w:rPr>
        <w:t>(</w:t>
      </w:r>
      <w:r w:rsidR="005329D3">
        <w:rPr>
          <w:noProof/>
        </w:rPr>
        <w:t>Beckman et al., 2010</w:t>
      </w:r>
      <w:r>
        <w:rPr>
          <w:noProof/>
        </w:rPr>
        <w:t>)</w:t>
      </w:r>
      <w:r>
        <w:fldChar w:fldCharType="end"/>
      </w:r>
      <w:r w:rsidRPr="00E30C37">
        <w:t xml:space="preserve">. </w:t>
      </w:r>
      <w:r>
        <w:t>The</w:t>
      </w:r>
      <w:r w:rsidRPr="00E30C37">
        <w:t xml:space="preserve"> 30-day mortality rate is 23%</w:t>
      </w:r>
      <w:r w:rsidR="005329D3">
        <w:t xml:space="preserve"> </w:t>
      </w:r>
      <w:r>
        <w:fldChar w:fldCharType="begin">
          <w:fldData xml:space="preserve">PEVuZE5vdGU+PENpdGU+PEF1dGhvcj5OaWprZXV0ZXI8L0F1dGhvcj48WWVhcj4yMDA3PC9ZZWFy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</w:fldData>
        </w:fldChar>
      </w:r>
      <w:r>
        <w:instrText xml:space="preserve"> ADDIN EN.CITE </w:instrText>
      </w:r>
      <w:r>
        <w:fldChar w:fldCharType="begin">
          <w:fldData xml:space="preserve">PEVuZE5vdGU+PENpdGU+PEF1dGhvcj5OaWprZXV0ZXI8L0F1dGhvcj48WWVhcj4yMDA3PC9ZZWFy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</w:fldData>
        </w:fldChar>
      </w:r>
      <w:r>
        <w:instrText xml:space="preserve"> ADDIN EN.CITE.DATA </w:instrText>
      </w:r>
      <w:r>
        <w:fldChar w:fldCharType="end"/>
      </w:r>
      <w:r>
        <w:fldChar w:fldCharType="separate"/>
      </w:r>
      <w:r>
        <w:rPr>
          <w:noProof/>
        </w:rPr>
        <w:t>(</w:t>
      </w:r>
      <w:r w:rsidR="005329D3">
        <w:rPr>
          <w:noProof/>
        </w:rPr>
        <w:t>Tagalakis et al., 2013; Nijkeuter et al., 2007; Perrier et al., 2004; van Strijen et al., 2003</w:t>
      </w:r>
      <w:r>
        <w:rPr>
          <w:noProof/>
        </w:rPr>
        <w:t>)</w:t>
      </w:r>
      <w:r>
        <w:fldChar w:fldCharType="end"/>
      </w:r>
      <w:r w:rsidR="005329D3">
        <w:t xml:space="preserve">. </w:t>
      </w:r>
      <w:r w:rsidRPr="00E30C37">
        <w:t>Because signs and symptoms</w:t>
      </w:r>
      <w:r>
        <w:t xml:space="preserve"> (s/s)</w:t>
      </w:r>
      <w:r w:rsidRPr="00E30C37">
        <w:t xml:space="preserve"> of VTE are non-specific, timely recognition of VTE is difficult. Missed VTE diagnosis is common. Two classic studies of necropsies in large hospitals found that 9%-12% had VTE and 84%-91% were undiagnosed at the time of death</w:t>
      </w:r>
      <w:r w:rsidR="005329D3">
        <w:t xml:space="preserve"> </w:t>
      </w:r>
      <w:r>
        <w:fldChar w:fldCharType="begin">
          <w:fldData xml:space="preserve">PEVuZE5vdGU+PENpdGU+PEF1dGhvcj5LYXJ3aW5za2k8L0F1dGhvcj48WWVhcj4xOTg5PC9ZZWFy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</w:fldData>
        </w:fldChar>
      </w:r>
      <w:r>
        <w:instrText xml:space="preserve"> ADDIN EN.CITE </w:instrText>
      </w:r>
      <w:r>
        <w:fldChar w:fldCharType="begin">
          <w:fldData xml:space="preserve">PEVuZE5vdGU+PENpdGU+PEF1dGhvcj5LYXJ3aW5za2k8L0F1dGhvcj48WWVhcj4xOTg5PC9ZZWFy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</w:fldData>
        </w:fldChar>
      </w:r>
      <w:r>
        <w:instrText xml:space="preserve"> ADDIN EN.CITE.DATA </w:instrText>
      </w:r>
      <w:r>
        <w:fldChar w:fldCharType="end"/>
      </w:r>
      <w:r>
        <w:fldChar w:fldCharType="separate"/>
      </w:r>
      <w:r>
        <w:rPr>
          <w:noProof/>
        </w:rPr>
        <w:t>(</w:t>
      </w:r>
      <w:r w:rsidR="005329D3" w:rsidRPr="00AE4CA8">
        <w:rPr>
          <w:rFonts w:cstheme="minorHAnsi"/>
          <w:color w:val="000000" w:themeColor="text1"/>
        </w:rPr>
        <w:t>Karwinksi, et al. 1989, Carvalho Bricola, et al. 2013</w:t>
      </w:r>
      <w:r>
        <w:rPr>
          <w:noProof/>
        </w:rPr>
        <w:t>)</w:t>
      </w:r>
      <w:r>
        <w:fldChar w:fldCharType="end"/>
      </w:r>
      <w:r w:rsidRPr="00E30C37">
        <w:t xml:space="preserve">. </w:t>
      </w:r>
      <w:r w:rsidRPr="00540694">
        <w:rPr>
          <w:rFonts w:eastAsia="Calibri"/>
        </w:rPr>
        <w:t>Earlier diagnoses of VTE may reduce the morbidity and mortality associated with this dangerous condition</w:t>
      </w:r>
      <w:r w:rsidR="005329D3">
        <w:rPr>
          <w:rFonts w:eastAsia="Calibri"/>
        </w:rPr>
        <w:t xml:space="preserve"> </w:t>
      </w:r>
      <w:r w:rsidRPr="00540694">
        <w:rPr>
          <w:rFonts w:eastAsia="Calibri"/>
        </w:rPr>
        <w:fldChar w:fldCharType="begin"/>
      </w:r>
      <w:r w:rsidRPr="00540694">
        <w:rPr>
          <w:rFonts w:eastAsia="Calibri"/>
        </w:rPr>
        <w:instrText xml:space="preserve"> ADDIN EN.CITE &lt;EndNote&gt;&lt;Cite&gt;&lt;Author&gt;Dalen&lt;/Author&gt;&lt;Year&gt;2002&lt;/Year&gt;&lt;RecNum&gt;28&lt;/RecNum&gt;&lt;DisplayText&gt;(27)&lt;/DisplayText&gt;&lt;record&gt;&lt;rec-number&gt;28&lt;/rec-number&gt;&lt;foreign-keys&gt;&lt;key app="EN" db-id="9vwdfes5vdat5ve0adbxa5ta2p9t0xwwxvz0" timestamp="1677789529"&gt;28&lt;/key&gt;&lt;/foreign-keys&gt;&lt;ref-type name="Journal Article"&gt;17&lt;/ref-type&gt;&lt;contributors&gt;&lt;authors&gt;&lt;author&gt;Dalen, J. E. &lt;/author&gt;&lt;/authors&gt;&lt;/contributors&gt;&lt;titles&gt;&lt;title&gt;Pulmonary embolism: what have we learned since Virchow?: treatment and prevention &lt;/title&gt;&lt;secondary-title&gt;Chest &lt;/secondary-title&gt;&lt;/titles&gt;&lt;pages&gt;1801-1817&lt;/pages&gt;&lt;volume&gt;122.5 &lt;/volume&gt;&lt;dates&gt;&lt;year&gt;2002&lt;/year&gt;&lt;/dates&gt;&lt;urls&gt;&lt;/urls&gt;&lt;/record&gt;&lt;/Cite&gt;&lt;/EndNote&gt;</w:instrText>
      </w:r>
      <w:r w:rsidRPr="00540694">
        <w:rPr>
          <w:rFonts w:eastAsia="Calibri"/>
        </w:rPr>
        <w:fldChar w:fldCharType="separate"/>
      </w:r>
      <w:r w:rsidRPr="00540694">
        <w:rPr>
          <w:rFonts w:eastAsia="Calibri"/>
          <w:noProof/>
        </w:rPr>
        <w:t>(</w:t>
      </w:r>
      <w:r w:rsidR="005329D3">
        <w:rPr>
          <w:rFonts w:eastAsia="Calibri"/>
          <w:noProof/>
        </w:rPr>
        <w:t>Bhatt et al., 2020</w:t>
      </w:r>
      <w:r w:rsidRPr="00540694">
        <w:rPr>
          <w:rFonts w:eastAsia="Calibri"/>
          <w:noProof/>
        </w:rPr>
        <w:t>)</w:t>
      </w:r>
      <w:r w:rsidRPr="00540694">
        <w:rPr>
          <w:rFonts w:eastAsia="Calibri"/>
        </w:rPr>
        <w:fldChar w:fldCharType="end"/>
      </w:r>
      <w:r w:rsidRPr="00540694">
        <w:rPr>
          <w:rFonts w:eastAsia="Calibri"/>
        </w:rPr>
        <w:t xml:space="preserve"> and promote patient safety. </w:t>
      </w:r>
    </w:p>
    <w:p w14:paraId="4F1FBFE1" w14:textId="20A93333" w:rsidR="003D1C30" w:rsidRDefault="003D1C30" w:rsidP="004E6539">
      <w:pPr>
        <w:spacing w:after="0" w:line="276" w:lineRule="auto"/>
        <w:ind w:firstLine="720"/>
        <w:rPr>
          <w:rFonts w:cstheme="minorHAnsi"/>
          <w:spacing w:val="-2"/>
        </w:rPr>
      </w:pPr>
      <w:r>
        <w:t xml:space="preserve">While patients often report symptoms to their primary care provider, </w:t>
      </w:r>
      <w:r w:rsidRPr="00E30C37">
        <w:t xml:space="preserve">VTE is </w:t>
      </w:r>
      <w:r>
        <w:t xml:space="preserve">also </w:t>
      </w:r>
      <w:r w:rsidRPr="00E30C37">
        <w:t xml:space="preserve">a commonly missed </w:t>
      </w:r>
      <w:r>
        <w:t xml:space="preserve">or delayed </w:t>
      </w:r>
      <w:r w:rsidRPr="00E30C37">
        <w:t>diagnos</w:t>
      </w:r>
      <w:r>
        <w:t>i</w:t>
      </w:r>
      <w:r w:rsidRPr="00E30C37">
        <w:t xml:space="preserve">s in primary care </w:t>
      </w:r>
      <w:r>
        <w:t>settings</w:t>
      </w:r>
      <w:r w:rsidR="004611D5">
        <w:t xml:space="preserve"> </w:t>
      </w:r>
      <w:r>
        <w:fldChar w:fldCharType="begin">
          <w:fldData xml:space="preserve">PEVuZE5vdGU+PENpdGU+PEF1dGhvcj5XYWxlbjwvQXV0aG9yPjxZZWFyPjIwMTY8L1llYXI+PFJl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</w:fldData>
        </w:fldChar>
      </w:r>
      <w:r>
        <w:instrText xml:space="preserve"> ADDIN EN.CITE </w:instrText>
      </w:r>
      <w:r>
        <w:fldChar w:fldCharType="begin">
          <w:fldData xml:space="preserve">PEVuZE5vdGU+PENpdGU+PEF1dGhvcj5XYWxlbjwvQXV0aG9yPjxZZWFyPjIwMTY8L1llYXI+PFJl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</w:fldData>
        </w:fldChar>
      </w:r>
      <w:r>
        <w:instrText xml:space="preserve"> ADDIN EN.CITE.DATA </w:instrText>
      </w:r>
      <w:r>
        <w:fldChar w:fldCharType="end"/>
      </w:r>
      <w:r>
        <w:fldChar w:fldCharType="separate"/>
      </w:r>
      <w:r>
        <w:rPr>
          <w:noProof/>
        </w:rPr>
        <w:t>(</w:t>
      </w:r>
      <w:r w:rsidR="005329D3">
        <w:rPr>
          <w:noProof/>
        </w:rPr>
        <w:t>Walen et al., 2016</w:t>
      </w:r>
      <w:r>
        <w:rPr>
          <w:noProof/>
        </w:rPr>
        <w:t>)</w:t>
      </w:r>
      <w:r>
        <w:fldChar w:fldCharType="end"/>
      </w:r>
      <w:r w:rsidRPr="00E30C37">
        <w:t xml:space="preserve">. </w:t>
      </w:r>
      <w:r>
        <w:t xml:space="preserve">One definition of </w:t>
      </w:r>
      <w:r w:rsidRPr="00E30C37">
        <w:t xml:space="preserve">diagnostic delay </w:t>
      </w:r>
      <w:r>
        <w:t>is</w:t>
      </w:r>
      <w:r w:rsidRPr="00E30C37">
        <w:t xml:space="preserve"> the number of days between symptom onset and the time of diagnosis</w:t>
      </w:r>
      <w:r>
        <w:t xml:space="preserve">. </w:t>
      </w:r>
      <w:r w:rsidRPr="00E30C37">
        <w:t>Whalen et. al. estimated primary care diagnostic delay at 3.9 days</w:t>
      </w:r>
      <w:r w:rsidR="005329D3">
        <w:t xml:space="preserve"> </w:t>
      </w:r>
      <w:r>
        <w:fldChar w:fldCharType="begin">
          <w:fldData xml:space="preserve">PEVuZE5vdGU+PENpdGU+PEF1dGhvcj5XYWxlbjwvQXV0aG9yPjxZZWFyPjIwMTY8L1llYXI+PFJl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</w:fldData>
        </w:fldChar>
      </w:r>
      <w:r>
        <w:instrText xml:space="preserve"> ADDIN EN.CITE </w:instrText>
      </w:r>
      <w:r>
        <w:fldChar w:fldCharType="begin">
          <w:fldData xml:space="preserve">PEVuZE5vdGU+PENpdGU+PEF1dGhvcj5XYWxlbjwvQXV0aG9yPjxZZWFyPjIwMTY8L1llYXI+PFJl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</w:fldData>
        </w:fldChar>
      </w:r>
      <w:r>
        <w:instrText xml:space="preserve"> ADDIN EN.CITE.DATA </w:instrText>
      </w:r>
      <w:r>
        <w:fldChar w:fldCharType="end"/>
      </w:r>
      <w:r>
        <w:fldChar w:fldCharType="separate"/>
      </w:r>
      <w:r>
        <w:rPr>
          <w:noProof/>
        </w:rPr>
        <w:t>(</w:t>
      </w:r>
      <w:r w:rsidR="005329D3">
        <w:rPr>
          <w:noProof/>
        </w:rPr>
        <w:t>Walen et al., 2016</w:t>
      </w:r>
      <w:r>
        <w:rPr>
          <w:noProof/>
        </w:rPr>
        <w:t>)</w:t>
      </w:r>
      <w:r>
        <w:fldChar w:fldCharType="end"/>
      </w:r>
      <w:r w:rsidRPr="00E30C37">
        <w:t xml:space="preserve">. </w:t>
      </w:r>
      <w:r>
        <w:t xml:space="preserve"> </w:t>
      </w:r>
      <w:r w:rsidRPr="00E06DC2">
        <w:t>Despite the significant impact of diagnostic delay</w:t>
      </w:r>
      <w:r>
        <w:t xml:space="preserve"> of </w:t>
      </w:r>
      <w:r w:rsidRPr="00E06DC2">
        <w:t xml:space="preserve">VTE on </w:t>
      </w:r>
      <w:r>
        <w:t>p</w:t>
      </w:r>
      <w:r w:rsidRPr="00E06DC2">
        <w:t>atient outcomes</w:t>
      </w:r>
      <w:r w:rsidRPr="00540694">
        <w:rPr>
          <w:rFonts w:cstheme="minorHAnsi"/>
        </w:rPr>
        <w:t xml:space="preserve">, there is a notable absence of standardized measures to systematically quantify and routinely track this problem. </w:t>
      </w:r>
      <w:r w:rsidRPr="0058324D">
        <w:t xml:space="preserve">With widespread adoption of </w:t>
      </w:r>
      <w:r w:rsidRPr="00540694">
        <w:rPr>
          <w:rFonts w:cstheme="minorHAnsi"/>
        </w:rPr>
        <w:t>electronic health records (</w:t>
      </w:r>
      <w:r w:rsidRPr="0058324D">
        <w:t>EHR</w:t>
      </w:r>
      <w:r>
        <w:t>)</w:t>
      </w:r>
      <w:r w:rsidRPr="0058324D">
        <w:t xml:space="preserve">, data driven approaches for quality measurement are increasingly feasible. </w:t>
      </w:r>
      <w:r>
        <w:t>Electronic clinical quality measures or “</w:t>
      </w:r>
      <w:r w:rsidRPr="0058324D">
        <w:t>eCQMs</w:t>
      </w:r>
      <w:r>
        <w:t>”</w:t>
      </w:r>
      <w:r w:rsidRPr="0058324D">
        <w:t xml:space="preserve"> are computerized tools that use EHR data to analyze and report on clinical performance, with the goal of improving patient outcomes and ensuring that </w:t>
      </w:r>
      <w:r w:rsidRPr="00540694">
        <w:rPr>
          <w:spacing w:val="-2"/>
        </w:rPr>
        <w:t>healthcare services are safe, effective, patient-centered, timely, equitable, and efficient</w:t>
      </w:r>
      <w:r w:rsidR="005329D3">
        <w:rPr>
          <w:spacing w:val="-2"/>
        </w:rPr>
        <w:t xml:space="preserve"> </w:t>
      </w:r>
      <w:r w:rsidRPr="00540694">
        <w:rPr>
          <w:spacing w:val="-2"/>
        </w:rPr>
        <w:fldChar w:fldCharType="begin"/>
      </w:r>
      <w:r w:rsidRPr="00540694">
        <w:rPr>
          <w:spacing w:val="-2"/>
        </w:rPr>
        <w:instrText xml:space="preserve"> ADDIN EN.CITE &lt;EndNote&gt;&lt;Cite&gt;&lt;Author&gt;CMS.gov&lt;/Author&gt;&lt;Year&gt;2023&lt;/Year&gt;&lt;RecNum&gt;11&lt;/RecNum&gt;&lt;DisplayText&gt;(10)&lt;/DisplayText&gt;&lt;record&gt;&lt;rec-number&gt;11&lt;/rec-number&gt;&lt;foreign-keys&gt;&lt;key app="EN" db-id="swv02r5r9wwwxcevfxgpxrt4rrvzwwwdvdes" timestamp="1676934714"&gt;11&lt;/key&gt;&lt;/foreign-keys&gt;&lt;ref-type name="Web Page"&gt;12&lt;/ref-type&gt;&lt;contributors&gt;&lt;authors&gt;&lt;author&gt;CMS.gov&lt;/author&gt;&lt;/authors&gt;&lt;/contributors&gt;&lt;titles&gt;&lt;title&gt;Electronic Clinical Quality Measures Basics&lt;/title&gt;&lt;/titles&gt;&lt;dates&gt;&lt;year&gt;2023&lt;/year&gt;&lt;/dates&gt;&lt;urls&gt;&lt;related-urls&gt;&lt;url&gt;https://www.cms.gov/regulations-and-guidance/legislation/ehrincentiveprograms/clinicalqualitymeasures&lt;/url&gt;&lt;/related-urls&gt;&lt;/urls&gt;&lt;custom2&gt;February 18, 2023&lt;/custom2&gt;&lt;/record&gt;&lt;/Cite&gt;&lt;/EndNote&gt;</w:instrText>
      </w:r>
      <w:r w:rsidRPr="00540694">
        <w:rPr>
          <w:spacing w:val="-2"/>
        </w:rPr>
        <w:fldChar w:fldCharType="separate"/>
      </w:r>
      <w:r w:rsidRPr="00540694">
        <w:rPr>
          <w:noProof/>
          <w:spacing w:val="-2"/>
        </w:rPr>
        <w:t>(</w:t>
      </w:r>
      <w:r w:rsidR="005329D3">
        <w:rPr>
          <w:noProof/>
          <w:spacing w:val="-2"/>
        </w:rPr>
        <w:t>CMS, 2023</w:t>
      </w:r>
      <w:r w:rsidRPr="00540694">
        <w:rPr>
          <w:noProof/>
          <w:spacing w:val="-2"/>
        </w:rPr>
        <w:t>)</w:t>
      </w:r>
      <w:r w:rsidRPr="00540694">
        <w:rPr>
          <w:spacing w:val="-2"/>
        </w:rPr>
        <w:fldChar w:fldCharType="end"/>
      </w:r>
      <w:r w:rsidRPr="00540694">
        <w:rPr>
          <w:spacing w:val="-2"/>
        </w:rPr>
        <w:t xml:space="preserve">. </w:t>
      </w:r>
      <w:r w:rsidRPr="00EF1D16">
        <w:t>The lack of a standard data driven definition of VTE, as well as the low performance of existing identification algorithms points to a need for the novel DOVE eCQM.</w:t>
      </w:r>
      <w:r>
        <w:t xml:space="preserve"> </w:t>
      </w:r>
      <w:r w:rsidRPr="00540694">
        <w:rPr>
          <w:rFonts w:cstheme="minorHAnsi"/>
          <w:spacing w:val="-2"/>
        </w:rPr>
        <w:t xml:space="preserve">Our team developed an eCQM that uses structured and unstructured EHR data to measure VTE diagnostic delay in primary care settings at the clinician group/practice and integrated delivery system levels. This manuscript describes the development </w:t>
      </w:r>
      <w:r w:rsidRPr="00540694">
        <w:rPr>
          <w:rFonts w:cstheme="minorHAnsi"/>
          <w:spacing w:val="-2"/>
        </w:rPr>
        <w:lastRenderedPageBreak/>
        <w:t xml:space="preserve">and testing of the </w:t>
      </w:r>
      <w:r w:rsidRPr="00540694">
        <w:rPr>
          <w:spacing w:val="-2"/>
        </w:rPr>
        <w:t>Diagnostic Delay of Venous Thromboembolism (</w:t>
      </w:r>
      <w:r w:rsidRPr="00540694">
        <w:rPr>
          <w:rFonts w:cstheme="minorHAnsi"/>
          <w:spacing w:val="-2"/>
        </w:rPr>
        <w:t>DOVE) measure in two geographically distant healthcare systems, one urban/metropolitan and one rural, each using a different EHR system as its data source.</w:t>
      </w:r>
    </w:p>
    <w:p w14:paraId="4FD3AABA" w14:textId="77777777" w:rsidR="005A343D" w:rsidRDefault="005A343D" w:rsidP="00DD0371">
      <w:pPr>
        <w:spacing w:after="0" w:line="276" w:lineRule="auto"/>
        <w:rPr>
          <w:rFonts w:cstheme="minorHAnsi"/>
          <w:spacing w:val="-2"/>
        </w:rPr>
      </w:pPr>
    </w:p>
    <w:p w14:paraId="2E29C995" w14:textId="496A3456" w:rsidR="005A343D" w:rsidRPr="004E6539" w:rsidRDefault="005A343D" w:rsidP="005A343D">
      <w:pPr>
        <w:pStyle w:val="EndNoteBibliography"/>
        <w:spacing w:line="276" w:lineRule="auto"/>
        <w:rPr>
          <w:rFonts w:asciiTheme="minorHAnsi" w:hAnsiTheme="minorHAnsi" w:cstheme="minorHAnsi"/>
          <w:b/>
          <w:bCs/>
          <w:sz w:val="18"/>
          <w:szCs w:val="18"/>
        </w:rPr>
      </w:pPr>
      <w:r w:rsidRPr="004E6539">
        <w:rPr>
          <w:rFonts w:asciiTheme="minorHAnsi" w:hAnsiTheme="minorHAnsi" w:cstheme="minorHAnsi"/>
          <w:b/>
          <w:bCs/>
          <w:sz w:val="18"/>
          <w:szCs w:val="18"/>
        </w:rPr>
        <w:t xml:space="preserve">References: </w:t>
      </w:r>
    </w:p>
    <w:p w14:paraId="3061E681" w14:textId="3335B33C" w:rsidR="005A343D" w:rsidRPr="005329D3" w:rsidRDefault="005A343D" w:rsidP="005329D3">
      <w:pPr>
        <w:pStyle w:val="ListParagraph"/>
        <w:numPr>
          <w:ilvl w:val="0"/>
          <w:numId w:val="39"/>
        </w:numPr>
        <w:rPr>
          <w:sz w:val="18"/>
          <w:szCs w:val="18"/>
        </w:rPr>
      </w:pPr>
      <w:r w:rsidRPr="005329D3">
        <w:rPr>
          <w:sz w:val="18"/>
          <w:szCs w:val="18"/>
        </w:rPr>
        <w:t>Schiff GD, Hasan O, Kim S, Abrams R, Cosby K, Lambert BL, et al. Diagnostic error in medicine: analysis of 583 physician-reported errors. Arch Intern Med. 2009;169(20):1881-7.</w:t>
      </w:r>
    </w:p>
    <w:p w14:paraId="36D4B463" w14:textId="00357C4F" w:rsidR="005A343D" w:rsidRPr="005329D3" w:rsidRDefault="005A343D" w:rsidP="005329D3">
      <w:pPr>
        <w:pStyle w:val="ListParagraph"/>
        <w:numPr>
          <w:ilvl w:val="0"/>
          <w:numId w:val="39"/>
        </w:numPr>
        <w:rPr>
          <w:sz w:val="18"/>
          <w:szCs w:val="18"/>
        </w:rPr>
      </w:pPr>
      <w:proofErr w:type="spellStart"/>
      <w:r w:rsidRPr="005329D3">
        <w:rPr>
          <w:sz w:val="18"/>
          <w:szCs w:val="18"/>
        </w:rPr>
        <w:t>Tagalakis</w:t>
      </w:r>
      <w:proofErr w:type="spellEnd"/>
      <w:r w:rsidRPr="005329D3">
        <w:rPr>
          <w:sz w:val="18"/>
          <w:szCs w:val="18"/>
        </w:rPr>
        <w:t xml:space="preserve"> V, Patenaude V, Kahn SR, Suissa S. Incidence of and mortality from venous thromboembolism in a real-world population: the Q-VTE Study Cohort. Am J Med. 2013;126(9):832 e13-21.</w:t>
      </w:r>
    </w:p>
    <w:p w14:paraId="1919056C" w14:textId="567F9522" w:rsidR="005A343D" w:rsidRPr="005329D3" w:rsidRDefault="005A343D" w:rsidP="005329D3">
      <w:pPr>
        <w:pStyle w:val="ListParagraph"/>
        <w:numPr>
          <w:ilvl w:val="0"/>
          <w:numId w:val="39"/>
        </w:numPr>
        <w:rPr>
          <w:sz w:val="18"/>
          <w:szCs w:val="18"/>
        </w:rPr>
      </w:pPr>
      <w:r w:rsidRPr="005329D3">
        <w:rPr>
          <w:sz w:val="18"/>
          <w:szCs w:val="18"/>
        </w:rPr>
        <w:t>Beckman MG, Hooper WC, Critchley SE, Ortel TL. Venous thromboembolism: a public health concern. Am J Prev Med. 2010;38(4 Suppl):S495-501.</w:t>
      </w:r>
    </w:p>
    <w:p w14:paraId="6FF1B056" w14:textId="7ECCEA54" w:rsidR="005A343D" w:rsidRPr="005329D3" w:rsidRDefault="005A343D" w:rsidP="005329D3">
      <w:pPr>
        <w:pStyle w:val="ListParagraph"/>
        <w:numPr>
          <w:ilvl w:val="0"/>
          <w:numId w:val="39"/>
        </w:numPr>
        <w:rPr>
          <w:sz w:val="18"/>
          <w:szCs w:val="18"/>
        </w:rPr>
      </w:pPr>
      <w:proofErr w:type="spellStart"/>
      <w:r w:rsidRPr="005329D3">
        <w:rPr>
          <w:sz w:val="18"/>
          <w:szCs w:val="18"/>
        </w:rPr>
        <w:t>Nijkeuter</w:t>
      </w:r>
      <w:proofErr w:type="spellEnd"/>
      <w:r w:rsidRPr="005329D3">
        <w:rPr>
          <w:sz w:val="18"/>
          <w:szCs w:val="18"/>
        </w:rPr>
        <w:t xml:space="preserve"> M, </w:t>
      </w:r>
      <w:proofErr w:type="spellStart"/>
      <w:r w:rsidRPr="005329D3">
        <w:rPr>
          <w:sz w:val="18"/>
          <w:szCs w:val="18"/>
        </w:rPr>
        <w:t>Sohne</w:t>
      </w:r>
      <w:proofErr w:type="spellEnd"/>
      <w:r w:rsidRPr="005329D3">
        <w:rPr>
          <w:sz w:val="18"/>
          <w:szCs w:val="18"/>
        </w:rPr>
        <w:t xml:space="preserve"> M, Tick LW, </w:t>
      </w:r>
      <w:proofErr w:type="spellStart"/>
      <w:r w:rsidRPr="005329D3">
        <w:rPr>
          <w:sz w:val="18"/>
          <w:szCs w:val="18"/>
        </w:rPr>
        <w:t>Kamphuisen</w:t>
      </w:r>
      <w:proofErr w:type="spellEnd"/>
      <w:r w:rsidRPr="005329D3">
        <w:rPr>
          <w:sz w:val="18"/>
          <w:szCs w:val="18"/>
        </w:rPr>
        <w:t xml:space="preserve"> PW, Kramer MH, </w:t>
      </w:r>
      <w:proofErr w:type="spellStart"/>
      <w:r w:rsidRPr="005329D3">
        <w:rPr>
          <w:sz w:val="18"/>
          <w:szCs w:val="18"/>
        </w:rPr>
        <w:t>Laterveer</w:t>
      </w:r>
      <w:proofErr w:type="spellEnd"/>
      <w:r w:rsidRPr="005329D3">
        <w:rPr>
          <w:sz w:val="18"/>
          <w:szCs w:val="18"/>
        </w:rPr>
        <w:t xml:space="preserve"> L, et al. The natural course of hemodynamically stable pulmonary embolism: Clinical outcome and risk factors in a large prospective cohort study. Chest. 2007;131(2):517-23.</w:t>
      </w:r>
    </w:p>
    <w:p w14:paraId="2606C49C" w14:textId="7F9960D6" w:rsidR="005A343D" w:rsidRPr="005329D3" w:rsidRDefault="005A343D" w:rsidP="005329D3">
      <w:pPr>
        <w:pStyle w:val="ListParagraph"/>
        <w:numPr>
          <w:ilvl w:val="0"/>
          <w:numId w:val="39"/>
        </w:numPr>
        <w:rPr>
          <w:sz w:val="18"/>
          <w:szCs w:val="18"/>
        </w:rPr>
      </w:pPr>
      <w:r w:rsidRPr="005329D3">
        <w:rPr>
          <w:sz w:val="18"/>
          <w:szCs w:val="18"/>
        </w:rPr>
        <w:t xml:space="preserve">Perrier A, Roy PM, </w:t>
      </w:r>
      <w:proofErr w:type="spellStart"/>
      <w:r w:rsidRPr="005329D3">
        <w:rPr>
          <w:sz w:val="18"/>
          <w:szCs w:val="18"/>
        </w:rPr>
        <w:t>Aujesky</w:t>
      </w:r>
      <w:proofErr w:type="spellEnd"/>
      <w:r w:rsidRPr="005329D3">
        <w:rPr>
          <w:sz w:val="18"/>
          <w:szCs w:val="18"/>
        </w:rPr>
        <w:t xml:space="preserve"> D, Chagnon I, Howarth N, </w:t>
      </w:r>
      <w:proofErr w:type="spellStart"/>
      <w:r w:rsidRPr="005329D3">
        <w:rPr>
          <w:sz w:val="18"/>
          <w:szCs w:val="18"/>
        </w:rPr>
        <w:t>Gourdier</w:t>
      </w:r>
      <w:proofErr w:type="spellEnd"/>
      <w:r w:rsidRPr="005329D3">
        <w:rPr>
          <w:sz w:val="18"/>
          <w:szCs w:val="18"/>
        </w:rPr>
        <w:t xml:space="preserve"> AL, et al. Diagnosing pulmonary embolism in outpatients with clinical assessment, D-dimer measurement, venous ultrasound, and helical computed tomography: a multicenter management study. Am J Med. 2004;116(5):291-9.</w:t>
      </w:r>
    </w:p>
    <w:p w14:paraId="6CB167C4" w14:textId="03B4A60F" w:rsidR="005A343D" w:rsidRPr="005329D3" w:rsidRDefault="005A343D" w:rsidP="005329D3">
      <w:pPr>
        <w:pStyle w:val="ListParagraph"/>
        <w:numPr>
          <w:ilvl w:val="0"/>
          <w:numId w:val="39"/>
        </w:numPr>
        <w:rPr>
          <w:sz w:val="18"/>
          <w:szCs w:val="18"/>
        </w:rPr>
      </w:pPr>
      <w:r w:rsidRPr="005329D3">
        <w:rPr>
          <w:sz w:val="18"/>
          <w:szCs w:val="18"/>
        </w:rPr>
        <w:t xml:space="preserve">van </w:t>
      </w:r>
      <w:proofErr w:type="spellStart"/>
      <w:r w:rsidRPr="005329D3">
        <w:rPr>
          <w:sz w:val="18"/>
          <w:szCs w:val="18"/>
        </w:rPr>
        <w:t>Strijen</w:t>
      </w:r>
      <w:proofErr w:type="spellEnd"/>
      <w:r w:rsidRPr="005329D3">
        <w:rPr>
          <w:sz w:val="18"/>
          <w:szCs w:val="18"/>
        </w:rPr>
        <w:t xml:space="preserve"> MJ, de Monye W, </w:t>
      </w:r>
      <w:proofErr w:type="spellStart"/>
      <w:r w:rsidRPr="005329D3">
        <w:rPr>
          <w:sz w:val="18"/>
          <w:szCs w:val="18"/>
        </w:rPr>
        <w:t>Schiereck</w:t>
      </w:r>
      <w:proofErr w:type="spellEnd"/>
      <w:r w:rsidRPr="005329D3">
        <w:rPr>
          <w:sz w:val="18"/>
          <w:szCs w:val="18"/>
        </w:rPr>
        <w:t xml:space="preserve"> J, Kieft GJ, Prins MH, Huisman MV, et al. Single-detector helical computed tomography as the primary diagnostic test in suspected pulmonary embolism: a multicenter clinical management study of 510 patients. Ann Intern Med. 2003;138(4):307-14.</w:t>
      </w:r>
    </w:p>
    <w:p w14:paraId="704F5A4C" w14:textId="5F8C3E4E" w:rsidR="005329D3" w:rsidRPr="005329D3" w:rsidRDefault="005A343D" w:rsidP="005329D3">
      <w:pPr>
        <w:pStyle w:val="ListParagraph"/>
        <w:numPr>
          <w:ilvl w:val="0"/>
          <w:numId w:val="39"/>
        </w:numPr>
        <w:rPr>
          <w:sz w:val="18"/>
          <w:szCs w:val="18"/>
        </w:rPr>
      </w:pPr>
      <w:proofErr w:type="spellStart"/>
      <w:r w:rsidRPr="005329D3">
        <w:rPr>
          <w:sz w:val="18"/>
          <w:szCs w:val="18"/>
        </w:rPr>
        <w:t>Karwinski</w:t>
      </w:r>
      <w:proofErr w:type="spellEnd"/>
      <w:r w:rsidRPr="005329D3">
        <w:rPr>
          <w:sz w:val="18"/>
          <w:szCs w:val="18"/>
        </w:rPr>
        <w:t xml:space="preserve"> B, Svendsen E. Comparison of clinical and postmortem diagnosis of pulmonary embolism. J Clin </w:t>
      </w:r>
      <w:proofErr w:type="spellStart"/>
      <w:r w:rsidRPr="005329D3">
        <w:rPr>
          <w:sz w:val="18"/>
          <w:szCs w:val="18"/>
        </w:rPr>
        <w:t>Pathol</w:t>
      </w:r>
      <w:proofErr w:type="spellEnd"/>
      <w:r w:rsidRPr="005329D3">
        <w:rPr>
          <w:sz w:val="18"/>
          <w:szCs w:val="18"/>
        </w:rPr>
        <w:t>. 1989;42(2):135-9.</w:t>
      </w:r>
    </w:p>
    <w:p w14:paraId="2185B6B6" w14:textId="77777777" w:rsidR="005329D3" w:rsidRPr="005329D3" w:rsidRDefault="005329D3" w:rsidP="005329D3">
      <w:pPr>
        <w:pStyle w:val="ListParagraph"/>
        <w:numPr>
          <w:ilvl w:val="0"/>
          <w:numId w:val="39"/>
        </w:numPr>
        <w:rPr>
          <w:sz w:val="18"/>
          <w:szCs w:val="18"/>
        </w:rPr>
      </w:pPr>
      <w:r w:rsidRPr="005329D3">
        <w:rPr>
          <w:sz w:val="18"/>
          <w:szCs w:val="18"/>
        </w:rPr>
        <w:t>Carvalho Bricola, S.A.P., Paiva, E.F., Lichtenstein, A., Gianini, R.J., Duarte, J.G., Shinjo, S.K., Eluf-Neto, J. and Arruda Martins, M., 2013. Fatal pulmonary embolism in hospitalized patients: a large autopsy-based matched case-control study. Clinics, 68, pp.679-685.</w:t>
      </w:r>
    </w:p>
    <w:p w14:paraId="65D1A68C" w14:textId="6B7C7AF3" w:rsidR="005329D3" w:rsidRPr="005329D3" w:rsidRDefault="005329D3" w:rsidP="005329D3">
      <w:pPr>
        <w:pStyle w:val="ListParagraph"/>
        <w:numPr>
          <w:ilvl w:val="0"/>
          <w:numId w:val="39"/>
        </w:numPr>
        <w:rPr>
          <w:sz w:val="18"/>
          <w:szCs w:val="18"/>
        </w:rPr>
      </w:pPr>
      <w:r w:rsidRPr="005329D3">
        <w:rPr>
          <w:sz w:val="18"/>
          <w:szCs w:val="18"/>
        </w:rPr>
        <w:t xml:space="preserve">Bhatt M, Braun C, Patel P, Patel P, Begum H, Wiercioch W, Varghese J, Wooldridge D, </w:t>
      </w:r>
      <w:proofErr w:type="spellStart"/>
      <w:r w:rsidRPr="005329D3">
        <w:rPr>
          <w:sz w:val="18"/>
          <w:szCs w:val="18"/>
        </w:rPr>
        <w:t>Alturkmani</w:t>
      </w:r>
      <w:proofErr w:type="spellEnd"/>
      <w:r w:rsidRPr="005329D3">
        <w:rPr>
          <w:sz w:val="18"/>
          <w:szCs w:val="18"/>
        </w:rPr>
        <w:t xml:space="preserve"> HJ, Thomas M, Baig M, Bahaj W, Khatib R, </w:t>
      </w:r>
      <w:proofErr w:type="spellStart"/>
      <w:r w:rsidRPr="005329D3">
        <w:rPr>
          <w:sz w:val="18"/>
          <w:szCs w:val="18"/>
        </w:rPr>
        <w:t>Kehar</w:t>
      </w:r>
      <w:proofErr w:type="spellEnd"/>
      <w:r w:rsidRPr="005329D3">
        <w:rPr>
          <w:sz w:val="18"/>
          <w:szCs w:val="18"/>
        </w:rPr>
        <w:t xml:space="preserve"> R, </w:t>
      </w:r>
      <w:proofErr w:type="spellStart"/>
      <w:r w:rsidRPr="005329D3">
        <w:rPr>
          <w:sz w:val="18"/>
          <w:szCs w:val="18"/>
        </w:rPr>
        <w:t>Ponnapureddy</w:t>
      </w:r>
      <w:proofErr w:type="spellEnd"/>
      <w:r w:rsidRPr="005329D3">
        <w:rPr>
          <w:sz w:val="18"/>
          <w:szCs w:val="18"/>
        </w:rPr>
        <w:t xml:space="preserve"> R, Sethi A, Mustafa A, </w:t>
      </w:r>
      <w:proofErr w:type="spellStart"/>
      <w:r w:rsidRPr="005329D3">
        <w:rPr>
          <w:sz w:val="18"/>
          <w:szCs w:val="18"/>
        </w:rPr>
        <w:t>Nieuwlaat</w:t>
      </w:r>
      <w:proofErr w:type="spellEnd"/>
      <w:r w:rsidRPr="005329D3">
        <w:rPr>
          <w:sz w:val="18"/>
          <w:szCs w:val="18"/>
        </w:rPr>
        <w:t xml:space="preserve"> R, Lim W, Bates SM, Lang E, Le Gal G, </w:t>
      </w:r>
      <w:proofErr w:type="spellStart"/>
      <w:r w:rsidRPr="005329D3">
        <w:rPr>
          <w:sz w:val="18"/>
          <w:szCs w:val="18"/>
        </w:rPr>
        <w:t>Righini</w:t>
      </w:r>
      <w:proofErr w:type="spellEnd"/>
      <w:r w:rsidRPr="005329D3">
        <w:rPr>
          <w:sz w:val="18"/>
          <w:szCs w:val="18"/>
        </w:rPr>
        <w:t xml:space="preserve"> M, </w:t>
      </w:r>
      <w:proofErr w:type="spellStart"/>
      <w:r w:rsidRPr="005329D3">
        <w:rPr>
          <w:sz w:val="18"/>
          <w:szCs w:val="18"/>
        </w:rPr>
        <w:t>Husainat</w:t>
      </w:r>
      <w:proofErr w:type="spellEnd"/>
      <w:r w:rsidRPr="005329D3">
        <w:rPr>
          <w:sz w:val="18"/>
          <w:szCs w:val="18"/>
        </w:rPr>
        <w:t xml:space="preserve"> NM, Kalot MA, Al Jabiri YN, </w:t>
      </w:r>
      <w:proofErr w:type="spellStart"/>
      <w:r w:rsidRPr="005329D3">
        <w:rPr>
          <w:sz w:val="18"/>
          <w:szCs w:val="18"/>
        </w:rPr>
        <w:t>Schünemann</w:t>
      </w:r>
      <w:proofErr w:type="spellEnd"/>
      <w:r w:rsidRPr="005329D3">
        <w:rPr>
          <w:sz w:val="18"/>
          <w:szCs w:val="18"/>
        </w:rPr>
        <w:t xml:space="preserve"> HJ, Mustafa RA. Diagnosis of deep vein thrombosis of the lower extremity: a systematic review and meta-analysis of test accuracy. Blood Adv. 2020 Apr 14;4(7):1250-1264. </w:t>
      </w:r>
      <w:proofErr w:type="spellStart"/>
      <w:r w:rsidRPr="005329D3">
        <w:rPr>
          <w:sz w:val="18"/>
          <w:szCs w:val="18"/>
        </w:rPr>
        <w:t>doi</w:t>
      </w:r>
      <w:proofErr w:type="spellEnd"/>
      <w:r w:rsidRPr="005329D3">
        <w:rPr>
          <w:sz w:val="18"/>
          <w:szCs w:val="18"/>
        </w:rPr>
        <w:t xml:space="preserve">: 10.1182/bloodadvances.2019000960. PMID: 32227213; PMCID: PMC7160276. </w:t>
      </w:r>
      <w:hyperlink r:id="rId11" w:history="1">
        <w:r w:rsidRPr="005329D3">
          <w:rPr>
            <w:rStyle w:val="Hyperlink"/>
            <w:sz w:val="18"/>
            <w:szCs w:val="18"/>
          </w:rPr>
          <w:t>https://ashpublications.org/bloodadvances/article/4/7/1250/454151/Diagnosis-of-deep-vein-thrombosis-of-the-lower</w:t>
        </w:r>
      </w:hyperlink>
    </w:p>
    <w:p w14:paraId="251F89FD" w14:textId="17367B05" w:rsidR="005A343D" w:rsidRPr="005329D3" w:rsidRDefault="005A343D" w:rsidP="005329D3">
      <w:pPr>
        <w:pStyle w:val="ListParagraph"/>
        <w:numPr>
          <w:ilvl w:val="0"/>
          <w:numId w:val="39"/>
        </w:numPr>
        <w:rPr>
          <w:sz w:val="18"/>
          <w:szCs w:val="18"/>
        </w:rPr>
      </w:pPr>
      <w:r w:rsidRPr="005329D3">
        <w:rPr>
          <w:sz w:val="18"/>
          <w:szCs w:val="18"/>
        </w:rPr>
        <w:t xml:space="preserve">Walen S, </w:t>
      </w:r>
      <w:proofErr w:type="spellStart"/>
      <w:r w:rsidRPr="005329D3">
        <w:rPr>
          <w:sz w:val="18"/>
          <w:szCs w:val="18"/>
        </w:rPr>
        <w:t>Damoiseaux</w:t>
      </w:r>
      <w:proofErr w:type="spellEnd"/>
      <w:r w:rsidRPr="005329D3">
        <w:rPr>
          <w:sz w:val="18"/>
          <w:szCs w:val="18"/>
        </w:rPr>
        <w:t xml:space="preserve"> RA, </w:t>
      </w:r>
      <w:proofErr w:type="spellStart"/>
      <w:r w:rsidRPr="005329D3">
        <w:rPr>
          <w:sz w:val="18"/>
          <w:szCs w:val="18"/>
        </w:rPr>
        <w:t>Uil</w:t>
      </w:r>
      <w:proofErr w:type="spellEnd"/>
      <w:r w:rsidRPr="005329D3">
        <w:rPr>
          <w:sz w:val="18"/>
          <w:szCs w:val="18"/>
        </w:rPr>
        <w:t xml:space="preserve"> SM, van den Berg JW. Diagnostic delay of pulmonary embolism in primary and secondary care: a retrospective cohort study. Br J Gen </w:t>
      </w:r>
      <w:proofErr w:type="spellStart"/>
      <w:r w:rsidRPr="005329D3">
        <w:rPr>
          <w:sz w:val="18"/>
          <w:szCs w:val="18"/>
        </w:rPr>
        <w:t>Pract</w:t>
      </w:r>
      <w:proofErr w:type="spellEnd"/>
      <w:r w:rsidRPr="005329D3">
        <w:rPr>
          <w:sz w:val="18"/>
          <w:szCs w:val="18"/>
        </w:rPr>
        <w:t>. 2016;66(647):e444-50.</w:t>
      </w:r>
    </w:p>
    <w:p w14:paraId="45FD654F" w14:textId="35DC26DF" w:rsidR="005A343D" w:rsidRPr="005329D3" w:rsidRDefault="005A343D" w:rsidP="005329D3">
      <w:pPr>
        <w:pStyle w:val="ListParagraph"/>
        <w:numPr>
          <w:ilvl w:val="0"/>
          <w:numId w:val="39"/>
        </w:numPr>
        <w:rPr>
          <w:sz w:val="18"/>
          <w:szCs w:val="18"/>
        </w:rPr>
      </w:pPr>
      <w:r w:rsidRPr="005329D3">
        <w:rPr>
          <w:sz w:val="18"/>
          <w:szCs w:val="18"/>
        </w:rPr>
        <w:t xml:space="preserve">CMS.gov. Electronic Clinical Quality Measures Basics 2023 [February 18, 2023]. Available from: </w:t>
      </w:r>
      <w:hyperlink r:id="rId12" w:history="1">
        <w:r w:rsidRPr="005329D3">
          <w:rPr>
            <w:rStyle w:val="Hyperlink"/>
            <w:sz w:val="18"/>
            <w:szCs w:val="18"/>
          </w:rPr>
          <w:t>https://www.cms.gov/regulations-and-guidance/legislation/ehrincentiveprograms/clinicalqualitymeasures</w:t>
        </w:r>
      </w:hyperlink>
      <w:r w:rsidRPr="005329D3">
        <w:rPr>
          <w:sz w:val="18"/>
          <w:szCs w:val="18"/>
        </w:rPr>
        <w:t>.</w:t>
      </w:r>
    </w:p>
    <w:p w14:paraId="3D147A18" w14:textId="77777777" w:rsidR="005329D3" w:rsidRPr="00540694" w:rsidRDefault="005329D3" w:rsidP="00DD0371">
      <w:pPr>
        <w:spacing w:after="0" w:line="276" w:lineRule="auto"/>
        <w:rPr>
          <w:rFonts w:ascii="Arial" w:hAnsi="Arial" w:cs="Arial"/>
          <w:iCs/>
        </w:rPr>
      </w:pPr>
    </w:p>
    <w:p w14:paraId="75403286" w14:textId="0FD980C6" w:rsidR="00ED5E4C" w:rsidRPr="005A2867" w:rsidRDefault="00ED5E4C" w:rsidP="00DD0371">
      <w:pPr>
        <w:pStyle w:val="ListParagraph"/>
        <w:numPr>
          <w:ilvl w:val="0"/>
          <w:numId w:val="3"/>
        </w:numPr>
        <w:spacing w:after="0" w:line="276" w:lineRule="auto"/>
        <w:contextualSpacing w:val="0"/>
        <w:rPr>
          <w:rFonts w:ascii="Arial" w:hAnsi="Arial" w:cs="Arial"/>
          <w:b/>
          <w:bCs/>
          <w:iCs/>
          <w:color w:val="000000" w:themeColor="text1"/>
        </w:rPr>
      </w:pPr>
      <w:r w:rsidRPr="005A2867">
        <w:rPr>
          <w:rFonts w:ascii="Arial" w:hAnsi="Arial" w:cs="Arial"/>
          <w:b/>
          <w:bCs/>
          <w:iCs/>
          <w:color w:val="000000" w:themeColor="text1"/>
        </w:rPr>
        <w:t xml:space="preserve">Environmental </w:t>
      </w:r>
      <w:r w:rsidR="00144B72" w:rsidRPr="005A2867">
        <w:rPr>
          <w:rFonts w:ascii="Arial" w:hAnsi="Arial" w:cs="Arial"/>
          <w:b/>
          <w:bCs/>
          <w:iCs/>
          <w:color w:val="000000" w:themeColor="text1"/>
        </w:rPr>
        <w:t>s</w:t>
      </w:r>
      <w:r w:rsidRPr="005A2867">
        <w:rPr>
          <w:rFonts w:ascii="Arial" w:hAnsi="Arial" w:cs="Arial"/>
          <w:b/>
          <w:bCs/>
          <w:iCs/>
          <w:color w:val="000000" w:themeColor="text1"/>
        </w:rPr>
        <w:t>can (Are there existing measures in this area?)</w:t>
      </w:r>
      <w:r w:rsidR="00144B72" w:rsidRPr="005A2867">
        <w:rPr>
          <w:rFonts w:ascii="Arial" w:hAnsi="Arial" w:cs="Arial"/>
          <w:b/>
          <w:bCs/>
          <w:iCs/>
          <w:color w:val="000000" w:themeColor="text1"/>
        </w:rPr>
        <w:t>.</w:t>
      </w:r>
    </w:p>
    <w:p w14:paraId="73F0618B" w14:textId="3D359699" w:rsidR="00540694" w:rsidRDefault="003D1C30" w:rsidP="00DD0371">
      <w:pPr>
        <w:spacing w:after="0" w:line="276" w:lineRule="auto"/>
        <w:rPr>
          <w:rFonts w:ascii="Arial" w:hAnsi="Arial" w:cs="Arial"/>
          <w:iCs/>
        </w:rPr>
      </w:pPr>
      <w:r>
        <w:rPr>
          <w:rFonts w:ascii="Arial" w:hAnsi="Arial" w:cs="Arial"/>
          <w:iCs/>
        </w:rPr>
        <w:t xml:space="preserve">At this time there are no CMS-endorsed measures (eCQM or claims-based) related to the diagnostic delay of VTE. Considering the dangers of this missed diagnosis and the benefits of early detection, this eCQM can fill the existing gap in VTE-detection measures and promote patient safety. </w:t>
      </w:r>
    </w:p>
    <w:p w14:paraId="52720389" w14:textId="77777777" w:rsidR="00540694" w:rsidRPr="00540694" w:rsidRDefault="00540694" w:rsidP="00DD0371">
      <w:pPr>
        <w:spacing w:after="0" w:line="276" w:lineRule="auto"/>
        <w:rPr>
          <w:rFonts w:ascii="Arial" w:hAnsi="Arial" w:cs="Arial"/>
          <w:iCs/>
        </w:rPr>
      </w:pPr>
    </w:p>
    <w:p w14:paraId="3ADF2ED9" w14:textId="77777777" w:rsidR="00ED5E4C" w:rsidRPr="00DD5758" w:rsidRDefault="00ED5E4C" w:rsidP="00DD0371">
      <w:pPr>
        <w:pStyle w:val="ListParagraph"/>
        <w:numPr>
          <w:ilvl w:val="0"/>
          <w:numId w:val="1"/>
        </w:numPr>
        <w:spacing w:after="0" w:line="276" w:lineRule="auto"/>
        <w:rPr>
          <w:rFonts w:ascii="Arial" w:hAnsi="Arial" w:cs="Arial"/>
          <w:b/>
        </w:rPr>
      </w:pPr>
      <w:r w:rsidRPr="00DD5758">
        <w:rPr>
          <w:rFonts w:ascii="Arial" w:hAnsi="Arial" w:cs="Arial"/>
          <w:b/>
        </w:rPr>
        <w:t>Gap Analysis</w:t>
      </w:r>
    </w:p>
    <w:p w14:paraId="1F151187" w14:textId="4A339B31" w:rsidR="00ED5E4C" w:rsidRPr="005A2867" w:rsidRDefault="00ED5E4C" w:rsidP="00DD0371">
      <w:pPr>
        <w:pStyle w:val="ListParagraph"/>
        <w:numPr>
          <w:ilvl w:val="0"/>
          <w:numId w:val="2"/>
        </w:numPr>
        <w:spacing w:after="0" w:line="276" w:lineRule="auto"/>
        <w:rPr>
          <w:rFonts w:ascii="Arial" w:hAnsi="Arial" w:cs="Arial"/>
          <w:b/>
          <w:bCs/>
          <w:iCs/>
          <w:color w:val="000000" w:themeColor="text1"/>
        </w:rPr>
      </w:pPr>
      <w:r w:rsidRPr="005A2867">
        <w:rPr>
          <w:rFonts w:ascii="Arial" w:hAnsi="Arial" w:cs="Arial"/>
          <w:b/>
          <w:bCs/>
          <w:iCs/>
          <w:color w:val="000000" w:themeColor="text1"/>
        </w:rPr>
        <w:t xml:space="preserve">Provide </w:t>
      </w:r>
      <w:r w:rsidR="00144B72" w:rsidRPr="005A2867">
        <w:rPr>
          <w:rFonts w:ascii="Arial" w:hAnsi="Arial" w:cs="Arial"/>
          <w:b/>
          <w:bCs/>
          <w:iCs/>
          <w:color w:val="000000" w:themeColor="text1"/>
        </w:rPr>
        <w:t>e</w:t>
      </w:r>
      <w:r w:rsidRPr="005A2867">
        <w:rPr>
          <w:rFonts w:ascii="Arial" w:hAnsi="Arial" w:cs="Arial"/>
          <w:b/>
          <w:bCs/>
          <w:iCs/>
          <w:color w:val="000000" w:themeColor="text1"/>
        </w:rPr>
        <w:t xml:space="preserve">vidence for the </w:t>
      </w:r>
      <w:r w:rsidR="00144B72" w:rsidRPr="005A2867">
        <w:rPr>
          <w:rFonts w:ascii="Arial" w:hAnsi="Arial" w:cs="Arial"/>
          <w:b/>
          <w:bCs/>
          <w:iCs/>
          <w:color w:val="000000" w:themeColor="text1"/>
        </w:rPr>
        <w:t>m</w:t>
      </w:r>
      <w:r w:rsidRPr="005A2867">
        <w:rPr>
          <w:rFonts w:ascii="Arial" w:hAnsi="Arial" w:cs="Arial"/>
          <w:b/>
          <w:bCs/>
          <w:iCs/>
          <w:color w:val="000000" w:themeColor="text1"/>
        </w:rPr>
        <w:t>easure (What are the gaps and opportunities to improve care?)</w:t>
      </w:r>
      <w:r w:rsidR="00144B72" w:rsidRPr="005A2867">
        <w:rPr>
          <w:rFonts w:ascii="Arial" w:hAnsi="Arial" w:cs="Arial"/>
          <w:b/>
          <w:bCs/>
          <w:iCs/>
          <w:color w:val="000000" w:themeColor="text1"/>
        </w:rPr>
        <w:t>.</w:t>
      </w:r>
    </w:p>
    <w:tbl>
      <w:tblPr>
        <w:tblStyle w:val="TableGrid"/>
        <w:tblpPr w:leftFromText="180" w:rightFromText="180" w:vertAnchor="text" w:horzAnchor="margin" w:tblpXSpec="right" w:tblpY="117"/>
        <w:tblOverlap w:val="never"/>
        <w:tblW w:w="5777" w:type="dxa"/>
        <w:tblLook w:val="04A0" w:firstRow="1" w:lastRow="0" w:firstColumn="1" w:lastColumn="0" w:noHBand="0" w:noVBand="1"/>
      </w:tblPr>
      <w:tblGrid>
        <w:gridCol w:w="6226"/>
      </w:tblGrid>
      <w:tr w:rsidR="004E6539" w14:paraId="185B6DCE" w14:textId="77777777" w:rsidTr="004E6539">
        <w:tc>
          <w:tcPr>
            <w:tcW w:w="5777" w:type="dxa"/>
          </w:tcPr>
          <w:p w14:paraId="798FBAC4" w14:textId="77777777" w:rsidR="004E6539" w:rsidRPr="005A343D" w:rsidRDefault="004E6539" w:rsidP="004E6539">
            <w:pPr>
              <w:spacing w:line="276" w:lineRule="auto"/>
              <w:rPr>
                <w:rFonts w:ascii="Arial" w:hAnsi="Arial" w:cs="Arial"/>
                <w:b/>
                <w:bCs/>
                <w:iCs/>
              </w:rPr>
            </w:pPr>
            <w:r>
              <w:rPr>
                <w:rFonts w:ascii="Arial" w:hAnsi="Arial" w:cs="Arial"/>
                <w:iCs/>
              </w:rPr>
              <w:t xml:space="preserve"> </w:t>
            </w:r>
            <w:r>
              <w:rPr>
                <w:rFonts w:ascii="Calibri" w:eastAsia="Calibri" w:hAnsi="Calibri" w:cs="Calibri"/>
                <w:noProof/>
                <w:color w:val="000000"/>
              </w:rPr>
              <w:t xml:space="preserve"> </w:t>
            </w:r>
            <w:r>
              <w:rPr>
                <w:rFonts w:ascii="Calibri" w:eastAsia="Calibri" w:hAnsi="Calibri" w:cs="Calibri"/>
                <w:noProof/>
                <w:color w:val="000000"/>
              </w:rPr>
              <w:drawing>
                <wp:inline distT="0" distB="0" distL="0" distR="0" wp14:anchorId="069041B8" wp14:editId="0039D718">
                  <wp:extent cx="3816779" cy="1636640"/>
                  <wp:effectExtent l="0" t="0" r="0" b="1905"/>
                  <wp:docPr id="679740936" name="Picture 1" descr="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740936" name="Picture 1" descr="Diagram,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831837" cy="1643097"/>
                          </a:xfrm>
                          <a:prstGeom prst="rect">
                            <a:avLst/>
                          </a:prstGeom>
                        </pic:spPr>
                      </pic:pic>
                    </a:graphicData>
                  </a:graphic>
                </wp:inline>
              </w:drawing>
            </w:r>
          </w:p>
          <w:p w14:paraId="19FCF54E" w14:textId="77777777" w:rsidR="004E6539" w:rsidRDefault="004E6539" w:rsidP="004E6539">
            <w:pPr>
              <w:spacing w:line="276" w:lineRule="auto"/>
              <w:jc w:val="center"/>
              <w:rPr>
                <w:rFonts w:ascii="Arial" w:hAnsi="Arial" w:cs="Arial"/>
                <w:iCs/>
              </w:rPr>
            </w:pPr>
            <w:r w:rsidRPr="005A343D">
              <w:rPr>
                <w:rFonts w:ascii="Arial" w:hAnsi="Arial" w:cs="Arial"/>
                <w:b/>
                <w:bCs/>
                <w:iCs/>
              </w:rPr>
              <w:t>Figure 1:</w:t>
            </w:r>
            <w:r>
              <w:rPr>
                <w:rFonts w:ascii="Arial" w:hAnsi="Arial" w:cs="Arial"/>
                <w:iCs/>
              </w:rPr>
              <w:t xml:space="preserve"> DOVE Logic Model</w:t>
            </w:r>
          </w:p>
        </w:tc>
      </w:tr>
    </w:tbl>
    <w:p w14:paraId="5AFC6B82" w14:textId="0C77189F" w:rsidR="004611D5" w:rsidRDefault="004611D5" w:rsidP="005A343D">
      <w:pPr>
        <w:spacing w:before="60" w:after="60"/>
        <w:rPr>
          <w:rFonts w:cstheme="minorHAnsi"/>
          <w:color w:val="000000" w:themeColor="text1"/>
        </w:rPr>
      </w:pPr>
      <w:r w:rsidRPr="004611D5">
        <w:rPr>
          <w:rFonts w:cstheme="minorHAnsi"/>
          <w:color w:val="000000" w:themeColor="text1"/>
        </w:rPr>
        <w:t xml:space="preserve">VTE is a commonly missed or delayed diagnosis (Schiff et al., 2009) as it is </w:t>
      </w:r>
      <w:r w:rsidRPr="004611D5">
        <w:rPr>
          <w:rFonts w:eastAsia="Calibri" w:cstheme="minorHAnsi"/>
          <w:color w:val="000000" w:themeColor="text1"/>
        </w:rPr>
        <w:t xml:space="preserve">difficult for clinicians to diagnosis due to non-specific symptoms (Ageno et al., 2008;). </w:t>
      </w:r>
      <w:r w:rsidRPr="004611D5">
        <w:rPr>
          <w:rFonts w:cstheme="minorHAnsi"/>
          <w:color w:val="000000" w:themeColor="text1"/>
        </w:rPr>
        <w:t xml:space="preserve">Whalen et. al. estimated primary care diagnostic delay at 3.9 days with diagnostic delay defined as the number of days between symptom onset and the time of diagnosis (2016). However, there are no existing measures of VTE diagnostic delay in primary care or other settings to systematically quantify and routinely track this problem. </w:t>
      </w:r>
    </w:p>
    <w:p w14:paraId="08978D21" w14:textId="77777777" w:rsidR="004E6539" w:rsidRPr="004611D5" w:rsidRDefault="004E6539" w:rsidP="004E6539">
      <w:pPr>
        <w:spacing w:before="60" w:after="60"/>
        <w:ind w:firstLine="720"/>
        <w:rPr>
          <w:rFonts w:cstheme="minorHAnsi"/>
          <w:color w:val="000000" w:themeColor="text1"/>
        </w:rPr>
      </w:pPr>
      <w:r w:rsidRPr="004611D5">
        <w:rPr>
          <w:rFonts w:cstheme="minorHAnsi"/>
          <w:color w:val="000000" w:themeColor="text1"/>
          <w:shd w:val="clear" w:color="auto" w:fill="FFFFFF"/>
        </w:rPr>
        <w:t xml:space="preserve">There is a stark contrast in mortality between patients who receive immediate diagnosis and treatment of VTE and those who are left undiagnosed </w:t>
      </w:r>
      <w:r w:rsidRPr="004611D5">
        <w:rPr>
          <w:rFonts w:cstheme="minorHAnsi"/>
          <w:color w:val="000000" w:themeColor="text1"/>
          <w:shd w:val="clear" w:color="auto" w:fill="FFFFFF"/>
        </w:rPr>
        <w:lastRenderedPageBreak/>
        <w:t xml:space="preserve">(Liederman et al., 2020). </w:t>
      </w:r>
      <w:r w:rsidRPr="004611D5">
        <w:rPr>
          <w:rFonts w:cstheme="minorHAnsi"/>
          <w:color w:val="000000" w:themeColor="text1"/>
        </w:rPr>
        <w:t>VTEs are associated with a high 30-day mortality rate (</w:t>
      </w:r>
      <w:proofErr w:type="spellStart"/>
      <w:r w:rsidRPr="004611D5">
        <w:rPr>
          <w:rFonts w:cstheme="minorHAnsi"/>
          <w:color w:val="000000" w:themeColor="text1"/>
        </w:rPr>
        <w:t>Tagalakis</w:t>
      </w:r>
      <w:proofErr w:type="spellEnd"/>
      <w:r w:rsidRPr="004611D5">
        <w:rPr>
          <w:rFonts w:cstheme="minorHAnsi"/>
          <w:color w:val="000000" w:themeColor="text1"/>
        </w:rPr>
        <w:t xml:space="preserve"> et al., 2013), and delays in VTE diagnosis are associated with higher rates of complications and an increased risk of mortality (Klok et al., 2018).</w:t>
      </w:r>
    </w:p>
    <w:p w14:paraId="4996A5CA" w14:textId="399EE4F9" w:rsidR="005A343D" w:rsidRPr="004E6539" w:rsidRDefault="004E6539" w:rsidP="004E6539">
      <w:pPr>
        <w:autoSpaceDE w:val="0"/>
        <w:autoSpaceDN w:val="0"/>
        <w:adjustRightInd w:val="0"/>
        <w:ind w:firstLine="720"/>
        <w:rPr>
          <w:rFonts w:cstheme="minorHAnsi"/>
          <w:color w:val="000000" w:themeColor="text1"/>
        </w:rPr>
      </w:pPr>
      <w:r w:rsidRPr="004611D5">
        <w:rPr>
          <w:rFonts w:eastAsia="Calibri" w:cstheme="minorHAnsi"/>
          <w:color w:val="000000" w:themeColor="text1"/>
        </w:rPr>
        <w:t xml:space="preserve">Earlier diagnoses of VTE may reduce the morbidity and mortality associated with the dangerous condition (Dalen et al., 2002; </w:t>
      </w:r>
      <w:proofErr w:type="spellStart"/>
      <w:r w:rsidRPr="004611D5">
        <w:rPr>
          <w:rFonts w:eastAsia="Calibri" w:cstheme="minorHAnsi"/>
          <w:color w:val="000000" w:themeColor="text1"/>
        </w:rPr>
        <w:t>Ozsu</w:t>
      </w:r>
      <w:proofErr w:type="spellEnd"/>
      <w:r w:rsidRPr="004611D5">
        <w:rPr>
          <w:rFonts w:eastAsia="Calibri" w:cstheme="minorHAnsi"/>
          <w:color w:val="000000" w:themeColor="text1"/>
        </w:rPr>
        <w:t xml:space="preserve"> et al., 2011), meaning that more proximal diagnoses can promote patient safety. </w:t>
      </w:r>
      <w:r w:rsidRPr="004611D5">
        <w:rPr>
          <w:rFonts w:cstheme="minorHAnsi"/>
          <w:color w:val="000000" w:themeColor="text1"/>
          <w:shd w:val="clear" w:color="auto" w:fill="FFFFFF"/>
        </w:rPr>
        <w:t>Untreated pulmonary embolisms have a mortality rate of approximately 30%, and nearly 30% of untreated DVTs will result in severe swelling or ulceration of the leg</w:t>
      </w:r>
      <w:r w:rsidRPr="004611D5">
        <w:rPr>
          <w:rFonts w:cstheme="minorHAnsi"/>
          <w:color w:val="000000" w:themeColor="text1"/>
        </w:rPr>
        <w:t xml:space="preserve"> (Raju et al., 1986; Benotti et al., 1984). W</w:t>
      </w:r>
      <w:r w:rsidRPr="004611D5">
        <w:rPr>
          <w:rFonts w:cstheme="minorHAnsi"/>
          <w:color w:val="000000" w:themeColor="text1"/>
          <w:shd w:val="clear" w:color="auto" w:fill="FFFFFF"/>
        </w:rPr>
        <w:t xml:space="preserve">ith prompt diagnosis and treatment, PE or treatment-related mortality is less than 1% (Büller et al., 2012). </w:t>
      </w:r>
    </w:p>
    <w:p w14:paraId="0913C025" w14:textId="67EB8C17" w:rsidR="004611D5" w:rsidRPr="004E6539" w:rsidRDefault="004611D5" w:rsidP="00DD0371">
      <w:pPr>
        <w:spacing w:after="0" w:line="276" w:lineRule="auto"/>
        <w:rPr>
          <w:rFonts w:ascii="Arial" w:hAnsi="Arial" w:cs="Arial"/>
          <w:b/>
          <w:bCs/>
          <w:iCs/>
          <w:sz w:val="18"/>
          <w:szCs w:val="18"/>
        </w:rPr>
      </w:pPr>
      <w:r w:rsidRPr="004E6539">
        <w:rPr>
          <w:rFonts w:ascii="Arial" w:hAnsi="Arial" w:cs="Arial"/>
          <w:b/>
          <w:bCs/>
          <w:iCs/>
          <w:sz w:val="18"/>
          <w:szCs w:val="18"/>
        </w:rPr>
        <w:t xml:space="preserve">References: </w:t>
      </w:r>
    </w:p>
    <w:p w14:paraId="279F782D" w14:textId="77777777" w:rsidR="004611D5" w:rsidRPr="004E6539" w:rsidRDefault="004611D5" w:rsidP="004611D5">
      <w:pPr>
        <w:pStyle w:val="ListParagraph"/>
        <w:numPr>
          <w:ilvl w:val="0"/>
          <w:numId w:val="37"/>
        </w:numPr>
        <w:autoSpaceDE w:val="0"/>
        <w:autoSpaceDN w:val="0"/>
        <w:adjustRightInd w:val="0"/>
        <w:spacing w:after="0" w:line="240" w:lineRule="auto"/>
        <w:rPr>
          <w:rFonts w:cstheme="minorHAnsi"/>
          <w:color w:val="000000" w:themeColor="text1"/>
          <w:sz w:val="18"/>
          <w:szCs w:val="18"/>
        </w:rPr>
      </w:pPr>
      <w:r w:rsidRPr="004E6539">
        <w:rPr>
          <w:rFonts w:cstheme="minorHAnsi"/>
          <w:color w:val="000000" w:themeColor="text1"/>
          <w:sz w:val="18"/>
          <w:szCs w:val="18"/>
        </w:rPr>
        <w:t xml:space="preserve">Schiff GD, Hasan O, Kim S, Abrams R, Cosby K, Lambert BL, Elstein AS, Hasler S, Kabongo ML, </w:t>
      </w:r>
      <w:proofErr w:type="spellStart"/>
      <w:r w:rsidRPr="004E6539">
        <w:rPr>
          <w:rFonts w:cstheme="minorHAnsi"/>
          <w:color w:val="000000" w:themeColor="text1"/>
          <w:sz w:val="18"/>
          <w:szCs w:val="18"/>
        </w:rPr>
        <w:t>Krosnjar</w:t>
      </w:r>
      <w:proofErr w:type="spellEnd"/>
      <w:r w:rsidRPr="004E6539">
        <w:rPr>
          <w:rFonts w:cstheme="minorHAnsi"/>
          <w:color w:val="000000" w:themeColor="text1"/>
          <w:sz w:val="18"/>
          <w:szCs w:val="18"/>
        </w:rPr>
        <w:t xml:space="preserve"> N, </w:t>
      </w:r>
      <w:proofErr w:type="spellStart"/>
      <w:r w:rsidRPr="004E6539">
        <w:rPr>
          <w:rFonts w:cstheme="minorHAnsi"/>
          <w:color w:val="000000" w:themeColor="text1"/>
          <w:sz w:val="18"/>
          <w:szCs w:val="18"/>
        </w:rPr>
        <w:t>Odwazny</w:t>
      </w:r>
      <w:proofErr w:type="spellEnd"/>
      <w:r w:rsidRPr="004E6539">
        <w:rPr>
          <w:rFonts w:cstheme="minorHAnsi"/>
          <w:color w:val="000000" w:themeColor="text1"/>
          <w:sz w:val="18"/>
          <w:szCs w:val="18"/>
        </w:rPr>
        <w:t xml:space="preserve"> R, Wisniewski MF, McNutt RA. Diagnostic error in medicine: analysis of 583 physician-reported errors. Arch Intern Med. 2009 Nov 9;169(20):1881-7. </w:t>
      </w:r>
      <w:proofErr w:type="spellStart"/>
      <w:r w:rsidRPr="004E6539">
        <w:rPr>
          <w:rFonts w:cstheme="minorHAnsi"/>
          <w:color w:val="000000" w:themeColor="text1"/>
          <w:sz w:val="18"/>
          <w:szCs w:val="18"/>
        </w:rPr>
        <w:t>doi</w:t>
      </w:r>
      <w:proofErr w:type="spellEnd"/>
      <w:r w:rsidRPr="004E6539">
        <w:rPr>
          <w:rFonts w:cstheme="minorHAnsi"/>
          <w:color w:val="000000" w:themeColor="text1"/>
          <w:sz w:val="18"/>
          <w:szCs w:val="18"/>
        </w:rPr>
        <w:t xml:space="preserve">: 10.1001/archinternmed.2009.333. PMID: 19901140. </w:t>
      </w:r>
    </w:p>
    <w:p w14:paraId="2BD22DF1" w14:textId="77777777" w:rsidR="004611D5" w:rsidRPr="004E6539" w:rsidRDefault="004611D5" w:rsidP="004611D5">
      <w:pPr>
        <w:pStyle w:val="ListParagraph"/>
        <w:numPr>
          <w:ilvl w:val="0"/>
          <w:numId w:val="37"/>
        </w:numPr>
        <w:spacing w:after="0" w:line="240" w:lineRule="auto"/>
        <w:rPr>
          <w:rFonts w:cstheme="minorHAnsi"/>
          <w:color w:val="000000" w:themeColor="text1"/>
          <w:sz w:val="18"/>
          <w:szCs w:val="18"/>
        </w:rPr>
      </w:pPr>
      <w:r w:rsidRPr="004E6539">
        <w:rPr>
          <w:rFonts w:cstheme="minorHAnsi"/>
          <w:color w:val="000000" w:themeColor="text1"/>
          <w:sz w:val="18"/>
          <w:szCs w:val="18"/>
          <w:shd w:val="clear" w:color="auto" w:fill="FFFFFF"/>
        </w:rPr>
        <w:t xml:space="preserve">Ageno W, Agnelli G, </w:t>
      </w:r>
      <w:proofErr w:type="spellStart"/>
      <w:r w:rsidRPr="004E6539">
        <w:rPr>
          <w:rFonts w:cstheme="minorHAnsi"/>
          <w:color w:val="000000" w:themeColor="text1"/>
          <w:sz w:val="18"/>
          <w:szCs w:val="18"/>
          <w:shd w:val="clear" w:color="auto" w:fill="FFFFFF"/>
        </w:rPr>
        <w:t>Imberti</w:t>
      </w:r>
      <w:proofErr w:type="spellEnd"/>
      <w:r w:rsidRPr="004E6539">
        <w:rPr>
          <w:rFonts w:cstheme="minorHAnsi"/>
          <w:color w:val="000000" w:themeColor="text1"/>
          <w:sz w:val="18"/>
          <w:szCs w:val="18"/>
          <w:shd w:val="clear" w:color="auto" w:fill="FFFFFF"/>
        </w:rPr>
        <w:t xml:space="preserve"> D, </w:t>
      </w:r>
      <w:proofErr w:type="spellStart"/>
      <w:r w:rsidRPr="004E6539">
        <w:rPr>
          <w:rFonts w:cstheme="minorHAnsi"/>
          <w:color w:val="000000" w:themeColor="text1"/>
          <w:sz w:val="18"/>
          <w:szCs w:val="18"/>
          <w:shd w:val="clear" w:color="auto" w:fill="FFFFFF"/>
        </w:rPr>
        <w:t>Moia</w:t>
      </w:r>
      <w:proofErr w:type="spellEnd"/>
      <w:r w:rsidRPr="004E6539">
        <w:rPr>
          <w:rFonts w:cstheme="minorHAnsi"/>
          <w:color w:val="000000" w:themeColor="text1"/>
          <w:sz w:val="18"/>
          <w:szCs w:val="18"/>
          <w:shd w:val="clear" w:color="auto" w:fill="FFFFFF"/>
        </w:rPr>
        <w:t xml:space="preserve"> M, </w:t>
      </w:r>
      <w:proofErr w:type="spellStart"/>
      <w:r w:rsidRPr="004E6539">
        <w:rPr>
          <w:rFonts w:cstheme="minorHAnsi"/>
          <w:color w:val="000000" w:themeColor="text1"/>
          <w:sz w:val="18"/>
          <w:szCs w:val="18"/>
          <w:shd w:val="clear" w:color="auto" w:fill="FFFFFF"/>
        </w:rPr>
        <w:t>Palareti</w:t>
      </w:r>
      <w:proofErr w:type="spellEnd"/>
      <w:r w:rsidRPr="004E6539">
        <w:rPr>
          <w:rFonts w:cstheme="minorHAnsi"/>
          <w:color w:val="000000" w:themeColor="text1"/>
          <w:sz w:val="18"/>
          <w:szCs w:val="18"/>
          <w:shd w:val="clear" w:color="auto" w:fill="FFFFFF"/>
        </w:rPr>
        <w:t xml:space="preserve"> G, Pistelli R, Rossi R, Verso M, MASTER Investigators. Factors associated with the timing of diagnosis of venous thromboembolism: results from the MASTER registry. Thrombosis research. 2008 Jan 1;121(6):751-6.</w:t>
      </w:r>
    </w:p>
    <w:p w14:paraId="3939427E" w14:textId="77777777" w:rsidR="004611D5" w:rsidRPr="004E6539" w:rsidRDefault="004611D5" w:rsidP="004611D5">
      <w:pPr>
        <w:pStyle w:val="EndNoteBibliography"/>
        <w:numPr>
          <w:ilvl w:val="0"/>
          <w:numId w:val="37"/>
        </w:numPr>
        <w:rPr>
          <w:rFonts w:asciiTheme="minorHAnsi" w:hAnsiTheme="minorHAnsi" w:cstheme="minorHAnsi"/>
          <w:color w:val="000000" w:themeColor="text1"/>
          <w:sz w:val="18"/>
          <w:szCs w:val="18"/>
        </w:rPr>
      </w:pPr>
      <w:r w:rsidRPr="004E6539">
        <w:rPr>
          <w:rFonts w:asciiTheme="minorHAnsi" w:hAnsiTheme="minorHAnsi" w:cstheme="minorHAnsi"/>
          <w:color w:val="000000" w:themeColor="text1"/>
          <w:sz w:val="18"/>
          <w:szCs w:val="18"/>
        </w:rPr>
        <w:t>Walen S, Damoiseaux RA, Uil SM, van den Berg JW. Diagnostic delay of pulmonary embolism in primary and secondary care: a retrospective cohort study. Br J Gen Pract. 2016;66(647):e444-50.</w:t>
      </w:r>
    </w:p>
    <w:p w14:paraId="64B8A5FD" w14:textId="77777777" w:rsidR="004611D5" w:rsidRPr="004E6539" w:rsidRDefault="004611D5" w:rsidP="004611D5">
      <w:pPr>
        <w:pStyle w:val="ListParagraph"/>
        <w:numPr>
          <w:ilvl w:val="0"/>
          <w:numId w:val="37"/>
        </w:numPr>
        <w:spacing w:after="0" w:line="240" w:lineRule="auto"/>
        <w:rPr>
          <w:rFonts w:cstheme="minorHAnsi"/>
          <w:color w:val="000000" w:themeColor="text1"/>
          <w:sz w:val="18"/>
          <w:szCs w:val="18"/>
          <w:shd w:val="clear" w:color="auto" w:fill="FFFFFF"/>
        </w:rPr>
      </w:pPr>
      <w:r w:rsidRPr="004E6539">
        <w:rPr>
          <w:rFonts w:cstheme="minorHAnsi"/>
          <w:color w:val="000000" w:themeColor="text1"/>
          <w:sz w:val="18"/>
          <w:szCs w:val="18"/>
          <w:shd w:val="clear" w:color="auto" w:fill="FFFFFF"/>
        </w:rPr>
        <w:t>Liederman Z, Chan N, Bhagirath V. Current challenges in diagnosis of venous thromboembolism. Journal of Clinical Medicine. 2020 Oct 29;9(11):3509.</w:t>
      </w:r>
    </w:p>
    <w:p w14:paraId="1AC4C4B6" w14:textId="77777777" w:rsidR="004611D5" w:rsidRPr="004E6539" w:rsidRDefault="004611D5" w:rsidP="004611D5">
      <w:pPr>
        <w:pStyle w:val="ListParagraph"/>
        <w:numPr>
          <w:ilvl w:val="0"/>
          <w:numId w:val="37"/>
        </w:numPr>
        <w:spacing w:after="0" w:line="240" w:lineRule="auto"/>
        <w:rPr>
          <w:rFonts w:cstheme="minorHAnsi"/>
          <w:color w:val="000000" w:themeColor="text1"/>
          <w:sz w:val="18"/>
          <w:szCs w:val="18"/>
          <w:shd w:val="clear" w:color="auto" w:fill="FFFFFF"/>
        </w:rPr>
      </w:pPr>
      <w:proofErr w:type="spellStart"/>
      <w:r w:rsidRPr="004E6539">
        <w:rPr>
          <w:rFonts w:cstheme="minorHAnsi"/>
          <w:color w:val="000000" w:themeColor="text1"/>
          <w:sz w:val="18"/>
          <w:szCs w:val="18"/>
        </w:rPr>
        <w:t>Tagalakis</w:t>
      </w:r>
      <w:proofErr w:type="spellEnd"/>
      <w:r w:rsidRPr="004E6539">
        <w:rPr>
          <w:rFonts w:cstheme="minorHAnsi"/>
          <w:color w:val="000000" w:themeColor="text1"/>
          <w:sz w:val="18"/>
          <w:szCs w:val="18"/>
        </w:rPr>
        <w:t xml:space="preserve"> V, Patenaude V, Kahn SR, Suissa S. Incidence of and mortality from venous thromboembolism in a real-world population: the Q-VTE Study Cohort. Am J Med. 2013 Sep;126(9):832.e13-21. </w:t>
      </w:r>
      <w:proofErr w:type="spellStart"/>
      <w:r w:rsidRPr="004E6539">
        <w:rPr>
          <w:rFonts w:cstheme="minorHAnsi"/>
          <w:color w:val="000000" w:themeColor="text1"/>
          <w:sz w:val="18"/>
          <w:szCs w:val="18"/>
        </w:rPr>
        <w:t>doi</w:t>
      </w:r>
      <w:proofErr w:type="spellEnd"/>
      <w:r w:rsidRPr="004E6539">
        <w:rPr>
          <w:rFonts w:cstheme="minorHAnsi"/>
          <w:color w:val="000000" w:themeColor="text1"/>
          <w:sz w:val="18"/>
          <w:szCs w:val="18"/>
        </w:rPr>
        <w:t xml:space="preserve">: 10.1016/j.amjmed.2013.02.024. </w:t>
      </w:r>
      <w:proofErr w:type="spellStart"/>
      <w:r w:rsidRPr="004E6539">
        <w:rPr>
          <w:rFonts w:cstheme="minorHAnsi"/>
          <w:color w:val="000000" w:themeColor="text1"/>
          <w:sz w:val="18"/>
          <w:szCs w:val="18"/>
        </w:rPr>
        <w:t>Epub</w:t>
      </w:r>
      <w:proofErr w:type="spellEnd"/>
      <w:r w:rsidRPr="004E6539">
        <w:rPr>
          <w:rFonts w:cstheme="minorHAnsi"/>
          <w:color w:val="000000" w:themeColor="text1"/>
          <w:sz w:val="18"/>
          <w:szCs w:val="18"/>
        </w:rPr>
        <w:t xml:space="preserve"> 2013 Jul 3. PMID: 23830539.</w:t>
      </w:r>
    </w:p>
    <w:p w14:paraId="09BB3FE1" w14:textId="77777777" w:rsidR="004611D5" w:rsidRPr="004E6539" w:rsidRDefault="004611D5" w:rsidP="004611D5">
      <w:pPr>
        <w:pStyle w:val="ListParagraph"/>
        <w:numPr>
          <w:ilvl w:val="0"/>
          <w:numId w:val="37"/>
        </w:numPr>
        <w:spacing w:after="0" w:line="240" w:lineRule="auto"/>
        <w:rPr>
          <w:rFonts w:eastAsia="Calibri" w:cstheme="minorHAnsi"/>
          <w:b/>
          <w:color w:val="000000" w:themeColor="text1"/>
          <w:sz w:val="18"/>
          <w:szCs w:val="18"/>
        </w:rPr>
      </w:pPr>
      <w:r w:rsidRPr="004E6539">
        <w:rPr>
          <w:rFonts w:cstheme="minorHAnsi"/>
          <w:color w:val="000000" w:themeColor="text1"/>
          <w:sz w:val="18"/>
          <w:szCs w:val="18"/>
        </w:rPr>
        <w:t xml:space="preserve">Klok FA, Barco S, </w:t>
      </w:r>
      <w:proofErr w:type="spellStart"/>
      <w:r w:rsidRPr="004E6539">
        <w:rPr>
          <w:rFonts w:cstheme="minorHAnsi"/>
          <w:color w:val="000000" w:themeColor="text1"/>
          <w:sz w:val="18"/>
          <w:szCs w:val="18"/>
        </w:rPr>
        <w:t>Konstantinides</w:t>
      </w:r>
      <w:proofErr w:type="spellEnd"/>
      <w:r w:rsidRPr="004E6539">
        <w:rPr>
          <w:rFonts w:cstheme="minorHAnsi"/>
          <w:color w:val="000000" w:themeColor="text1"/>
          <w:sz w:val="18"/>
          <w:szCs w:val="18"/>
        </w:rPr>
        <w:t xml:space="preserve"> SV, </w:t>
      </w:r>
      <w:proofErr w:type="spellStart"/>
      <w:r w:rsidRPr="004E6539">
        <w:rPr>
          <w:rFonts w:cstheme="minorHAnsi"/>
          <w:color w:val="000000" w:themeColor="text1"/>
          <w:sz w:val="18"/>
          <w:szCs w:val="18"/>
        </w:rPr>
        <w:t>Dartevelle</w:t>
      </w:r>
      <w:proofErr w:type="spellEnd"/>
      <w:r w:rsidRPr="004E6539">
        <w:rPr>
          <w:rFonts w:cstheme="minorHAnsi"/>
          <w:color w:val="000000" w:themeColor="text1"/>
          <w:sz w:val="18"/>
          <w:szCs w:val="18"/>
        </w:rPr>
        <w:t xml:space="preserve"> P, Fadel E, Jenkins D, Kim NH, Madani M, Matsubara H, Mayer E, Pepke-Zaba J, Delcroix M, Lang IM. Determinants of diagnostic delay in chronic thromboembolic pulmonary hypertension: results from the European CTEPH Registry. </w:t>
      </w:r>
      <w:proofErr w:type="spellStart"/>
      <w:r w:rsidRPr="004E6539">
        <w:rPr>
          <w:rFonts w:cstheme="minorHAnsi"/>
          <w:color w:val="000000" w:themeColor="text1"/>
          <w:sz w:val="18"/>
          <w:szCs w:val="18"/>
        </w:rPr>
        <w:t>Eur</w:t>
      </w:r>
      <w:proofErr w:type="spellEnd"/>
      <w:r w:rsidRPr="004E6539">
        <w:rPr>
          <w:rFonts w:cstheme="minorHAnsi"/>
          <w:color w:val="000000" w:themeColor="text1"/>
          <w:sz w:val="18"/>
          <w:szCs w:val="18"/>
        </w:rPr>
        <w:t xml:space="preserve"> Respir J. 2018 Dec 6;52(6):1801687. </w:t>
      </w:r>
      <w:proofErr w:type="spellStart"/>
      <w:r w:rsidRPr="004E6539">
        <w:rPr>
          <w:rFonts w:cstheme="minorHAnsi"/>
          <w:color w:val="000000" w:themeColor="text1"/>
          <w:sz w:val="18"/>
          <w:szCs w:val="18"/>
        </w:rPr>
        <w:t>doi</w:t>
      </w:r>
      <w:proofErr w:type="spellEnd"/>
      <w:r w:rsidRPr="004E6539">
        <w:rPr>
          <w:rFonts w:cstheme="minorHAnsi"/>
          <w:color w:val="000000" w:themeColor="text1"/>
          <w:sz w:val="18"/>
          <w:szCs w:val="18"/>
        </w:rPr>
        <w:t>: 10.1183/13993003.01687-2018. PMID: 30409820.</w:t>
      </w:r>
    </w:p>
    <w:p w14:paraId="6F8E5255" w14:textId="77777777" w:rsidR="004611D5" w:rsidRPr="004E6539" w:rsidRDefault="004611D5" w:rsidP="004611D5">
      <w:pPr>
        <w:pStyle w:val="ListParagraph"/>
        <w:numPr>
          <w:ilvl w:val="0"/>
          <w:numId w:val="37"/>
        </w:numPr>
        <w:spacing w:after="0" w:line="240" w:lineRule="auto"/>
        <w:rPr>
          <w:rFonts w:cstheme="minorHAnsi"/>
          <w:color w:val="000000" w:themeColor="text1"/>
          <w:sz w:val="18"/>
          <w:szCs w:val="18"/>
        </w:rPr>
      </w:pPr>
      <w:r w:rsidRPr="004E6539">
        <w:rPr>
          <w:rFonts w:cstheme="minorHAnsi"/>
          <w:color w:val="000000" w:themeColor="text1"/>
          <w:sz w:val="18"/>
          <w:szCs w:val="18"/>
          <w:shd w:val="clear" w:color="auto" w:fill="FFFFFF"/>
        </w:rPr>
        <w:t xml:space="preserve">Dalen JE. Pulmonary embolism: what have we learned since </w:t>
      </w:r>
      <w:proofErr w:type="spellStart"/>
      <w:r w:rsidRPr="004E6539">
        <w:rPr>
          <w:rFonts w:cstheme="minorHAnsi"/>
          <w:color w:val="000000" w:themeColor="text1"/>
          <w:sz w:val="18"/>
          <w:szCs w:val="18"/>
          <w:shd w:val="clear" w:color="auto" w:fill="FFFFFF"/>
        </w:rPr>
        <w:t>virchow</w:t>
      </w:r>
      <w:proofErr w:type="spellEnd"/>
      <w:r w:rsidRPr="004E6539">
        <w:rPr>
          <w:rFonts w:cstheme="minorHAnsi"/>
          <w:color w:val="000000" w:themeColor="text1"/>
          <w:sz w:val="18"/>
          <w:szCs w:val="18"/>
          <w:shd w:val="clear" w:color="auto" w:fill="FFFFFF"/>
        </w:rPr>
        <w:t>?: natural history, pathophysiology, and diagnosis. Chest. 2002 Oct 1;122(4):1440-56.</w:t>
      </w:r>
    </w:p>
    <w:p w14:paraId="41F97E8A" w14:textId="77777777" w:rsidR="004611D5" w:rsidRPr="004E6539" w:rsidRDefault="004611D5" w:rsidP="004611D5">
      <w:pPr>
        <w:pStyle w:val="ListParagraph"/>
        <w:numPr>
          <w:ilvl w:val="0"/>
          <w:numId w:val="37"/>
        </w:numPr>
        <w:spacing w:after="0" w:line="240" w:lineRule="auto"/>
        <w:rPr>
          <w:rFonts w:cstheme="minorHAnsi"/>
          <w:color w:val="000000" w:themeColor="text1"/>
          <w:sz w:val="18"/>
          <w:szCs w:val="18"/>
          <w:shd w:val="clear" w:color="auto" w:fill="FFFFFF"/>
        </w:rPr>
      </w:pPr>
      <w:proofErr w:type="spellStart"/>
      <w:r w:rsidRPr="004E6539">
        <w:rPr>
          <w:rFonts w:cstheme="minorHAnsi"/>
          <w:color w:val="000000" w:themeColor="text1"/>
          <w:sz w:val="18"/>
          <w:szCs w:val="18"/>
          <w:shd w:val="clear" w:color="auto" w:fill="FFFFFF"/>
        </w:rPr>
        <w:t>Ozsu</w:t>
      </w:r>
      <w:proofErr w:type="spellEnd"/>
      <w:r w:rsidRPr="004E6539">
        <w:rPr>
          <w:rFonts w:cstheme="minorHAnsi"/>
          <w:color w:val="000000" w:themeColor="text1"/>
          <w:sz w:val="18"/>
          <w:szCs w:val="18"/>
          <w:shd w:val="clear" w:color="auto" w:fill="FFFFFF"/>
        </w:rPr>
        <w:t xml:space="preserve"> S, </w:t>
      </w:r>
      <w:proofErr w:type="spellStart"/>
      <w:r w:rsidRPr="004E6539">
        <w:rPr>
          <w:rFonts w:cstheme="minorHAnsi"/>
          <w:color w:val="000000" w:themeColor="text1"/>
          <w:sz w:val="18"/>
          <w:szCs w:val="18"/>
          <w:shd w:val="clear" w:color="auto" w:fill="FFFFFF"/>
        </w:rPr>
        <w:t>Oztuna</w:t>
      </w:r>
      <w:proofErr w:type="spellEnd"/>
      <w:r w:rsidRPr="004E6539">
        <w:rPr>
          <w:rFonts w:cstheme="minorHAnsi"/>
          <w:color w:val="000000" w:themeColor="text1"/>
          <w:sz w:val="18"/>
          <w:szCs w:val="18"/>
          <w:shd w:val="clear" w:color="auto" w:fill="FFFFFF"/>
        </w:rPr>
        <w:t xml:space="preserve"> F, Bulbul Y, </w:t>
      </w:r>
      <w:proofErr w:type="spellStart"/>
      <w:r w:rsidRPr="004E6539">
        <w:rPr>
          <w:rFonts w:cstheme="minorHAnsi"/>
          <w:color w:val="000000" w:themeColor="text1"/>
          <w:sz w:val="18"/>
          <w:szCs w:val="18"/>
          <w:shd w:val="clear" w:color="auto" w:fill="FFFFFF"/>
        </w:rPr>
        <w:t>Topbas</w:t>
      </w:r>
      <w:proofErr w:type="spellEnd"/>
      <w:r w:rsidRPr="004E6539">
        <w:rPr>
          <w:rFonts w:cstheme="minorHAnsi"/>
          <w:color w:val="000000" w:themeColor="text1"/>
          <w:sz w:val="18"/>
          <w:szCs w:val="18"/>
          <w:shd w:val="clear" w:color="auto" w:fill="FFFFFF"/>
        </w:rPr>
        <w:t xml:space="preserve"> M, </w:t>
      </w:r>
      <w:proofErr w:type="spellStart"/>
      <w:r w:rsidRPr="004E6539">
        <w:rPr>
          <w:rFonts w:cstheme="minorHAnsi"/>
          <w:color w:val="000000" w:themeColor="text1"/>
          <w:sz w:val="18"/>
          <w:szCs w:val="18"/>
          <w:shd w:val="clear" w:color="auto" w:fill="FFFFFF"/>
        </w:rPr>
        <w:t>Ozlu</w:t>
      </w:r>
      <w:proofErr w:type="spellEnd"/>
      <w:r w:rsidRPr="004E6539">
        <w:rPr>
          <w:rFonts w:cstheme="minorHAnsi"/>
          <w:color w:val="000000" w:themeColor="text1"/>
          <w:sz w:val="18"/>
          <w:szCs w:val="18"/>
          <w:shd w:val="clear" w:color="auto" w:fill="FFFFFF"/>
        </w:rPr>
        <w:t xml:space="preserve"> T, </w:t>
      </w:r>
      <w:proofErr w:type="spellStart"/>
      <w:r w:rsidRPr="004E6539">
        <w:rPr>
          <w:rFonts w:cstheme="minorHAnsi"/>
          <w:color w:val="000000" w:themeColor="text1"/>
          <w:sz w:val="18"/>
          <w:szCs w:val="18"/>
          <w:shd w:val="clear" w:color="auto" w:fill="FFFFFF"/>
        </w:rPr>
        <w:t>Kosucu</w:t>
      </w:r>
      <w:proofErr w:type="spellEnd"/>
      <w:r w:rsidRPr="004E6539">
        <w:rPr>
          <w:rFonts w:cstheme="minorHAnsi"/>
          <w:color w:val="000000" w:themeColor="text1"/>
          <w:sz w:val="18"/>
          <w:szCs w:val="18"/>
          <w:shd w:val="clear" w:color="auto" w:fill="FFFFFF"/>
        </w:rPr>
        <w:t xml:space="preserve"> P, </w:t>
      </w:r>
      <w:proofErr w:type="spellStart"/>
      <w:r w:rsidRPr="004E6539">
        <w:rPr>
          <w:rFonts w:cstheme="minorHAnsi"/>
          <w:color w:val="000000" w:themeColor="text1"/>
          <w:sz w:val="18"/>
          <w:szCs w:val="18"/>
          <w:shd w:val="clear" w:color="auto" w:fill="FFFFFF"/>
        </w:rPr>
        <w:t>Ozsu</w:t>
      </w:r>
      <w:proofErr w:type="spellEnd"/>
      <w:r w:rsidRPr="004E6539">
        <w:rPr>
          <w:rFonts w:cstheme="minorHAnsi"/>
          <w:color w:val="000000" w:themeColor="text1"/>
          <w:sz w:val="18"/>
          <w:szCs w:val="18"/>
          <w:shd w:val="clear" w:color="auto" w:fill="FFFFFF"/>
        </w:rPr>
        <w:t xml:space="preserve"> A. The role of risk factors in delayed diagnosis of pulmonary embolism. The American journal of emergency medicine. 2011 Jan 1;29(1):26-32.</w:t>
      </w:r>
    </w:p>
    <w:p w14:paraId="1B78511F" w14:textId="77777777" w:rsidR="004611D5" w:rsidRPr="004E6539" w:rsidRDefault="004611D5" w:rsidP="004611D5">
      <w:pPr>
        <w:pStyle w:val="ListParagraph"/>
        <w:numPr>
          <w:ilvl w:val="0"/>
          <w:numId w:val="37"/>
        </w:numPr>
        <w:spacing w:after="0" w:line="240" w:lineRule="auto"/>
        <w:rPr>
          <w:rFonts w:eastAsia="Calibri" w:cstheme="minorHAnsi"/>
          <w:color w:val="000000" w:themeColor="text1"/>
          <w:sz w:val="18"/>
          <w:szCs w:val="18"/>
        </w:rPr>
      </w:pPr>
      <w:r w:rsidRPr="004E6539">
        <w:rPr>
          <w:rFonts w:cstheme="minorHAnsi"/>
          <w:color w:val="000000" w:themeColor="text1"/>
          <w:sz w:val="18"/>
          <w:szCs w:val="18"/>
          <w:shd w:val="clear" w:color="auto" w:fill="FFFFFF"/>
        </w:rPr>
        <w:t>Raju S, Fredericks RK. Late hemodynamic sequelae of deep venous thrombosis. Journal of vascular surgery. 1986 Jul 1;4(1):73-9.</w:t>
      </w:r>
    </w:p>
    <w:p w14:paraId="71CCD5B2" w14:textId="77777777" w:rsidR="004611D5" w:rsidRPr="004E6539" w:rsidRDefault="004611D5" w:rsidP="004611D5">
      <w:pPr>
        <w:pStyle w:val="ListParagraph"/>
        <w:numPr>
          <w:ilvl w:val="0"/>
          <w:numId w:val="37"/>
        </w:numPr>
        <w:spacing w:after="0" w:line="240" w:lineRule="auto"/>
        <w:rPr>
          <w:rFonts w:eastAsia="Calibri" w:cstheme="minorHAnsi"/>
          <w:color w:val="000000" w:themeColor="text1"/>
          <w:sz w:val="18"/>
          <w:szCs w:val="18"/>
        </w:rPr>
      </w:pPr>
      <w:r w:rsidRPr="004E6539">
        <w:rPr>
          <w:rFonts w:cstheme="minorHAnsi"/>
          <w:color w:val="000000" w:themeColor="text1"/>
          <w:sz w:val="18"/>
          <w:szCs w:val="18"/>
          <w:shd w:val="clear" w:color="auto" w:fill="FFFFFF"/>
        </w:rPr>
        <w:t>Benotti JR, Dalen JE. The natural history of pulmonary embolism. Clinics in chest medicine. 1984 Sep 1;5(3):403-10.</w:t>
      </w:r>
    </w:p>
    <w:p w14:paraId="5A2EF9C9" w14:textId="77777777" w:rsidR="004611D5" w:rsidRPr="004E6539" w:rsidRDefault="004611D5" w:rsidP="004611D5">
      <w:pPr>
        <w:pStyle w:val="ListParagraph"/>
        <w:numPr>
          <w:ilvl w:val="0"/>
          <w:numId w:val="37"/>
        </w:numPr>
        <w:spacing w:after="0" w:line="240" w:lineRule="auto"/>
        <w:rPr>
          <w:rFonts w:cstheme="minorHAnsi"/>
          <w:color w:val="000000" w:themeColor="text1"/>
          <w:sz w:val="18"/>
          <w:szCs w:val="18"/>
          <w:shd w:val="clear" w:color="auto" w:fill="FFFFFF"/>
        </w:rPr>
      </w:pPr>
      <w:r w:rsidRPr="004E6539">
        <w:rPr>
          <w:rFonts w:cstheme="minorHAnsi"/>
          <w:color w:val="000000" w:themeColor="text1"/>
          <w:sz w:val="18"/>
          <w:szCs w:val="18"/>
          <w:shd w:val="clear" w:color="auto" w:fill="FFFFFF"/>
        </w:rPr>
        <w:t xml:space="preserve">Büller HR, Prins MH, Lensing AW, </w:t>
      </w:r>
      <w:proofErr w:type="spellStart"/>
      <w:r w:rsidRPr="004E6539">
        <w:rPr>
          <w:rFonts w:cstheme="minorHAnsi"/>
          <w:color w:val="000000" w:themeColor="text1"/>
          <w:sz w:val="18"/>
          <w:szCs w:val="18"/>
          <w:shd w:val="clear" w:color="auto" w:fill="FFFFFF"/>
        </w:rPr>
        <w:t>Decousus</w:t>
      </w:r>
      <w:proofErr w:type="spellEnd"/>
      <w:r w:rsidRPr="004E6539">
        <w:rPr>
          <w:rFonts w:cstheme="minorHAnsi"/>
          <w:color w:val="000000" w:themeColor="text1"/>
          <w:sz w:val="18"/>
          <w:szCs w:val="18"/>
          <w:shd w:val="clear" w:color="auto" w:fill="FFFFFF"/>
        </w:rPr>
        <w:t xml:space="preserve"> H, Jacobson BF, Minar E, </w:t>
      </w:r>
      <w:proofErr w:type="spellStart"/>
      <w:r w:rsidRPr="004E6539">
        <w:rPr>
          <w:rFonts w:cstheme="minorHAnsi"/>
          <w:color w:val="000000" w:themeColor="text1"/>
          <w:sz w:val="18"/>
          <w:szCs w:val="18"/>
          <w:shd w:val="clear" w:color="auto" w:fill="FFFFFF"/>
        </w:rPr>
        <w:t>Chlumsky</w:t>
      </w:r>
      <w:proofErr w:type="spellEnd"/>
      <w:r w:rsidRPr="004E6539">
        <w:rPr>
          <w:rFonts w:cstheme="minorHAnsi"/>
          <w:color w:val="000000" w:themeColor="text1"/>
          <w:sz w:val="18"/>
          <w:szCs w:val="18"/>
          <w:shd w:val="clear" w:color="auto" w:fill="FFFFFF"/>
        </w:rPr>
        <w:t xml:space="preserve"> J, </w:t>
      </w:r>
      <w:proofErr w:type="spellStart"/>
      <w:r w:rsidRPr="004E6539">
        <w:rPr>
          <w:rFonts w:cstheme="minorHAnsi"/>
          <w:color w:val="000000" w:themeColor="text1"/>
          <w:sz w:val="18"/>
          <w:szCs w:val="18"/>
          <w:shd w:val="clear" w:color="auto" w:fill="FFFFFF"/>
        </w:rPr>
        <w:t>Verhamme</w:t>
      </w:r>
      <w:proofErr w:type="spellEnd"/>
      <w:r w:rsidRPr="004E6539">
        <w:rPr>
          <w:rFonts w:cstheme="minorHAnsi"/>
          <w:color w:val="000000" w:themeColor="text1"/>
          <w:sz w:val="18"/>
          <w:szCs w:val="18"/>
          <w:shd w:val="clear" w:color="auto" w:fill="FFFFFF"/>
        </w:rPr>
        <w:t xml:space="preserve"> P, Wells P, Agnelli G, Cohen A. Oral rivaroxaban for the treatment of symptomatic pulmonary embolism. The New England journal of medicine. 2012;366(14):1287-97.</w:t>
      </w:r>
    </w:p>
    <w:p w14:paraId="0089200E" w14:textId="77777777" w:rsidR="004611D5" w:rsidRPr="00540694" w:rsidRDefault="004611D5" w:rsidP="00DD0371">
      <w:pPr>
        <w:spacing w:after="0" w:line="276" w:lineRule="auto"/>
        <w:rPr>
          <w:rFonts w:ascii="Arial" w:hAnsi="Arial" w:cs="Arial"/>
          <w:iCs/>
        </w:rPr>
      </w:pPr>
    </w:p>
    <w:p w14:paraId="064E2197" w14:textId="7380D08E" w:rsidR="00ED5E4C" w:rsidRPr="005A2867" w:rsidRDefault="00ED5E4C" w:rsidP="00DD0371">
      <w:pPr>
        <w:pStyle w:val="ListParagraph"/>
        <w:numPr>
          <w:ilvl w:val="0"/>
          <w:numId w:val="2"/>
        </w:numPr>
        <w:spacing w:after="0" w:line="276" w:lineRule="auto"/>
        <w:rPr>
          <w:rFonts w:ascii="Arial" w:hAnsi="Arial" w:cs="Arial"/>
          <w:b/>
          <w:bCs/>
          <w:iCs/>
          <w:color w:val="000000" w:themeColor="text1"/>
        </w:rPr>
      </w:pPr>
      <w:r w:rsidRPr="005A2867">
        <w:rPr>
          <w:rFonts w:ascii="Arial" w:hAnsi="Arial" w:cs="Arial"/>
          <w:b/>
          <w:bCs/>
          <w:iCs/>
          <w:color w:val="000000" w:themeColor="text1"/>
        </w:rPr>
        <w:t xml:space="preserve">Expected </w:t>
      </w:r>
      <w:r w:rsidR="00144B72" w:rsidRPr="005A2867">
        <w:rPr>
          <w:rFonts w:ascii="Arial" w:hAnsi="Arial" w:cs="Arial"/>
          <w:b/>
          <w:bCs/>
          <w:iCs/>
          <w:color w:val="000000" w:themeColor="text1"/>
        </w:rPr>
        <w:t>o</w:t>
      </w:r>
      <w:r w:rsidRPr="005A2867">
        <w:rPr>
          <w:rFonts w:ascii="Arial" w:hAnsi="Arial" w:cs="Arial"/>
          <w:b/>
          <w:bCs/>
          <w:iCs/>
          <w:color w:val="000000" w:themeColor="text1"/>
        </w:rPr>
        <w:t>utcome (</w:t>
      </w:r>
      <w:r w:rsidR="00144B72" w:rsidRPr="005A2867">
        <w:rPr>
          <w:rFonts w:ascii="Arial" w:hAnsi="Arial" w:cs="Arial"/>
          <w:b/>
          <w:bCs/>
          <w:iCs/>
          <w:color w:val="000000" w:themeColor="text1"/>
        </w:rPr>
        <w:t>p</w:t>
      </w:r>
      <w:r w:rsidRPr="005A2867">
        <w:rPr>
          <w:rFonts w:ascii="Arial" w:hAnsi="Arial" w:cs="Arial"/>
          <w:b/>
          <w:bCs/>
          <w:iCs/>
          <w:color w:val="000000" w:themeColor="text1"/>
        </w:rPr>
        <w:t>atient care/patient health improvements, cost savings)</w:t>
      </w:r>
      <w:r w:rsidR="00144B72" w:rsidRPr="005A2867">
        <w:rPr>
          <w:rFonts w:ascii="Arial" w:hAnsi="Arial" w:cs="Arial"/>
          <w:b/>
          <w:bCs/>
          <w:iCs/>
          <w:color w:val="000000" w:themeColor="text1"/>
        </w:rPr>
        <w:t>.</w:t>
      </w:r>
    </w:p>
    <w:p w14:paraId="71E7BA36" w14:textId="12FEF599" w:rsidR="00A610F8" w:rsidRDefault="00A610F8" w:rsidP="004E6539">
      <w:pPr>
        <w:spacing w:after="0" w:line="276" w:lineRule="auto"/>
        <w:ind w:firstLine="720"/>
        <w:rPr>
          <w:rFonts w:ascii="Arial" w:hAnsi="Arial" w:cs="Arial"/>
          <w:iCs/>
        </w:rPr>
      </w:pPr>
      <w:r>
        <w:rPr>
          <w:rFonts w:ascii="Arial" w:hAnsi="Arial" w:cs="Arial"/>
          <w:iCs/>
        </w:rPr>
        <w:t xml:space="preserve">The expected outcome for this eCQM is a reduction in delayed diagnosis of VTEs in the primary care setting by providing clinician groups with their quantified DOVE rates. The eCQM development team is also developing a Clinical Decision Support (CDS) tool to work alongside the eCQM; the goal of this CDS tool is to help primary care providers identify a VTE based on patient-reported symptoms in real time to assist in a DOVE rate reduction at the clinician group level. Reducing the incidence of delayed diagnosis of VTE can promote patient safety and outcomes as well as reduce </w:t>
      </w:r>
      <w:r w:rsidR="00CF010D">
        <w:rPr>
          <w:rFonts w:ascii="Arial" w:hAnsi="Arial" w:cs="Arial"/>
          <w:iCs/>
        </w:rPr>
        <w:t>healthcare costs associated with the increased morbidity and mortality of delayed diagnoses (</w:t>
      </w:r>
      <w:r w:rsidR="004611D5">
        <w:rPr>
          <w:rFonts w:ascii="Arial" w:hAnsi="Arial" w:cs="Arial"/>
          <w:iCs/>
        </w:rPr>
        <w:t>Ruppert et al., 2011</w:t>
      </w:r>
      <w:r w:rsidR="00CF010D">
        <w:rPr>
          <w:rFonts w:ascii="Arial" w:hAnsi="Arial" w:cs="Arial"/>
          <w:iCs/>
        </w:rPr>
        <w:t xml:space="preserve">). </w:t>
      </w:r>
    </w:p>
    <w:p w14:paraId="4D2963A8" w14:textId="77777777" w:rsidR="004611D5" w:rsidRDefault="004611D5" w:rsidP="00DD0371">
      <w:pPr>
        <w:spacing w:after="0" w:line="276" w:lineRule="auto"/>
        <w:rPr>
          <w:rFonts w:ascii="Arial" w:hAnsi="Arial" w:cs="Arial"/>
          <w:iCs/>
        </w:rPr>
      </w:pPr>
    </w:p>
    <w:p w14:paraId="34A4C0B4" w14:textId="6CB2233E" w:rsidR="004611D5" w:rsidRPr="004E6539" w:rsidRDefault="004611D5" w:rsidP="00DD0371">
      <w:pPr>
        <w:spacing w:after="0" w:line="276" w:lineRule="auto"/>
        <w:rPr>
          <w:rFonts w:ascii="Arial" w:hAnsi="Arial" w:cs="Arial"/>
          <w:b/>
          <w:bCs/>
          <w:iCs/>
          <w:sz w:val="18"/>
          <w:szCs w:val="18"/>
        </w:rPr>
      </w:pPr>
      <w:r w:rsidRPr="004E6539">
        <w:rPr>
          <w:rFonts w:ascii="Arial" w:hAnsi="Arial" w:cs="Arial"/>
          <w:b/>
          <w:bCs/>
          <w:iCs/>
          <w:sz w:val="18"/>
          <w:szCs w:val="18"/>
        </w:rPr>
        <w:t>References:</w:t>
      </w:r>
    </w:p>
    <w:p w14:paraId="0B3AAEF6" w14:textId="77777777" w:rsidR="004611D5" w:rsidRPr="004E6539" w:rsidRDefault="004611D5" w:rsidP="004611D5">
      <w:pPr>
        <w:pStyle w:val="ListParagraph"/>
        <w:numPr>
          <w:ilvl w:val="0"/>
          <w:numId w:val="32"/>
        </w:numPr>
        <w:spacing w:after="0" w:line="240" w:lineRule="auto"/>
        <w:ind w:left="360"/>
        <w:rPr>
          <w:rFonts w:cstheme="minorHAnsi"/>
          <w:color w:val="000000" w:themeColor="text1"/>
          <w:sz w:val="18"/>
          <w:szCs w:val="18"/>
        </w:rPr>
      </w:pPr>
      <w:r w:rsidRPr="004E6539">
        <w:rPr>
          <w:rFonts w:cstheme="minorHAnsi"/>
          <w:color w:val="000000" w:themeColor="text1"/>
          <w:sz w:val="18"/>
          <w:szCs w:val="18"/>
          <w:shd w:val="clear" w:color="auto" w:fill="FFFFFF"/>
        </w:rPr>
        <w:t>Ruppert A, Steinle T, Lees M. Economic burden of venous thromboembolism: a systematic review. Journal of medical economics. 2011 Jan 1;14(1):65-74.</w:t>
      </w:r>
    </w:p>
    <w:p w14:paraId="765A0F18" w14:textId="77777777" w:rsidR="0083131C" w:rsidRPr="00540694" w:rsidRDefault="0083131C" w:rsidP="00DD0371">
      <w:pPr>
        <w:spacing w:after="0" w:line="276" w:lineRule="auto"/>
        <w:rPr>
          <w:rFonts w:ascii="Arial" w:hAnsi="Arial" w:cs="Arial"/>
          <w:iCs/>
        </w:rPr>
      </w:pPr>
    </w:p>
    <w:p w14:paraId="7E6B6482" w14:textId="2FCDD026" w:rsidR="00ED5E4C" w:rsidRPr="005A2867" w:rsidRDefault="00ED5E4C" w:rsidP="00DD0371">
      <w:pPr>
        <w:pStyle w:val="ListParagraph"/>
        <w:numPr>
          <w:ilvl w:val="0"/>
          <w:numId w:val="2"/>
        </w:numPr>
        <w:spacing w:after="0" w:line="276" w:lineRule="auto"/>
        <w:contextualSpacing w:val="0"/>
        <w:rPr>
          <w:rFonts w:ascii="Arial" w:hAnsi="Arial" w:cs="Arial"/>
          <w:b/>
          <w:bCs/>
          <w:iCs/>
          <w:color w:val="000000" w:themeColor="text1"/>
        </w:rPr>
      </w:pPr>
      <w:r w:rsidRPr="005A2867">
        <w:rPr>
          <w:rFonts w:ascii="Arial" w:hAnsi="Arial" w:cs="Arial"/>
          <w:b/>
          <w:bCs/>
          <w:iCs/>
          <w:color w:val="000000" w:themeColor="text1"/>
        </w:rPr>
        <w:t xml:space="preserve">Recommendation for the </w:t>
      </w:r>
      <w:r w:rsidR="00144B72" w:rsidRPr="005A2867">
        <w:rPr>
          <w:rFonts w:ascii="Arial" w:hAnsi="Arial" w:cs="Arial"/>
          <w:b/>
          <w:bCs/>
          <w:iCs/>
          <w:color w:val="000000" w:themeColor="text1"/>
        </w:rPr>
        <w:t>m</w:t>
      </w:r>
      <w:r w:rsidRPr="005A2867">
        <w:rPr>
          <w:rFonts w:ascii="Arial" w:hAnsi="Arial" w:cs="Arial"/>
          <w:b/>
          <w:bCs/>
          <w:iCs/>
          <w:color w:val="000000" w:themeColor="text1"/>
        </w:rPr>
        <w:t>easure (Is it based on a study, consensus opinion, USPSTF recommendation etc.?)</w:t>
      </w:r>
      <w:r w:rsidR="00144B72" w:rsidRPr="005A2867">
        <w:rPr>
          <w:rFonts w:ascii="Arial" w:hAnsi="Arial" w:cs="Arial"/>
          <w:b/>
          <w:bCs/>
          <w:iCs/>
          <w:color w:val="000000" w:themeColor="text1"/>
        </w:rPr>
        <w:t>.</w:t>
      </w:r>
    </w:p>
    <w:p w14:paraId="67627EB8" w14:textId="78F687D8" w:rsidR="00A610F8" w:rsidRDefault="00A610F8" w:rsidP="00A610F8">
      <w:pPr>
        <w:spacing w:after="0" w:line="276" w:lineRule="auto"/>
        <w:rPr>
          <w:rFonts w:eastAsia="Calibri" w:cstheme="minorHAnsi"/>
          <w:color w:val="000000" w:themeColor="text1"/>
        </w:rPr>
      </w:pPr>
      <w:r w:rsidRPr="00A610F8">
        <w:rPr>
          <w:rFonts w:eastAsia="Calibri" w:cstheme="minorHAnsi"/>
          <w:color w:val="000000" w:themeColor="text1"/>
        </w:rPr>
        <w:t>In 2008, the U.S. Surgeon General declared VTE a public health emergency and issued an official call for action to prevent DVT and PE. The surgeon general warned that while morbidity and mortality related to other deadly cardiovascular diseases have greatly improved over the past decade, VTE-related outcomes have not improved and without extensive efforts this problem will worsen as the population ages (DHHS, 2008).</w:t>
      </w:r>
      <w:r w:rsidR="00CF010D">
        <w:rPr>
          <w:rFonts w:eastAsia="Calibri" w:cstheme="minorHAnsi"/>
          <w:color w:val="000000" w:themeColor="text1"/>
        </w:rPr>
        <w:t xml:space="preserve"> This gap in VTE detection has not been addressed at the federal level in the 15 years following this declaration.</w:t>
      </w:r>
    </w:p>
    <w:p w14:paraId="3D7A9551" w14:textId="77777777" w:rsidR="00605E5D" w:rsidRPr="009358BF" w:rsidRDefault="00CF010D" w:rsidP="00605E5D">
      <w:pPr>
        <w:rPr>
          <w:rFonts w:cstheme="minorHAnsi"/>
          <w:color w:val="000000"/>
          <w:spacing w:val="5"/>
        </w:rPr>
      </w:pPr>
      <w:r>
        <w:rPr>
          <w:rFonts w:eastAsia="Calibri" w:cstheme="minorHAnsi"/>
          <w:color w:val="000000" w:themeColor="text1"/>
        </w:rPr>
        <w:t>It is well known that VTEs should be treated immediately upon identification, and that delays in treatment can be dangerous for patients (</w:t>
      </w:r>
      <w:r w:rsidR="003256E8">
        <w:rPr>
          <w:rFonts w:eastAsia="Calibri" w:cstheme="minorHAnsi"/>
          <w:color w:val="000000" w:themeColor="text1"/>
        </w:rPr>
        <w:t>Liederman et al., 2020</w:t>
      </w:r>
      <w:r>
        <w:rPr>
          <w:rFonts w:eastAsia="Calibri" w:cstheme="minorHAnsi"/>
          <w:color w:val="000000" w:themeColor="text1"/>
        </w:rPr>
        <w:t xml:space="preserve">). Although there are many clinical guidelines and systematic reviews </w:t>
      </w:r>
      <w:r>
        <w:rPr>
          <w:rFonts w:eastAsia="Calibri" w:cstheme="minorHAnsi"/>
          <w:color w:val="000000" w:themeColor="text1"/>
        </w:rPr>
        <w:lastRenderedPageBreak/>
        <w:t>relating to VTEs that were reviewed during measure development (</w:t>
      </w:r>
      <w:r w:rsidR="003256E8">
        <w:rPr>
          <w:rFonts w:eastAsia="Calibri" w:cstheme="minorHAnsi"/>
          <w:color w:val="000000" w:themeColor="text1"/>
        </w:rPr>
        <w:t xml:space="preserve">Xiang et al., 2019; Bhatt et al., 2020; Khan et al., 2021; </w:t>
      </w:r>
      <w:proofErr w:type="spellStart"/>
      <w:r w:rsidR="003256E8">
        <w:rPr>
          <w:rFonts w:eastAsia="Calibri" w:cstheme="minorHAnsi"/>
          <w:color w:val="000000" w:themeColor="text1"/>
        </w:rPr>
        <w:t>Becattini</w:t>
      </w:r>
      <w:proofErr w:type="spellEnd"/>
      <w:r w:rsidR="003256E8">
        <w:rPr>
          <w:rFonts w:eastAsia="Calibri" w:cstheme="minorHAnsi"/>
          <w:color w:val="000000" w:themeColor="text1"/>
        </w:rPr>
        <w:t xml:space="preserve"> et al., 2016; THANZ, 2019; </w:t>
      </w:r>
      <w:proofErr w:type="spellStart"/>
      <w:r w:rsidR="003256E8">
        <w:rPr>
          <w:rFonts w:eastAsia="Calibri" w:cstheme="minorHAnsi"/>
          <w:color w:val="000000" w:themeColor="text1"/>
        </w:rPr>
        <w:t>Qaseen</w:t>
      </w:r>
      <w:proofErr w:type="spellEnd"/>
      <w:r w:rsidR="003256E8">
        <w:rPr>
          <w:rFonts w:eastAsia="Calibri" w:cstheme="minorHAnsi"/>
          <w:color w:val="000000" w:themeColor="text1"/>
        </w:rPr>
        <w:t xml:space="preserve"> et al., 2007</w:t>
      </w:r>
      <w:r>
        <w:rPr>
          <w:rFonts w:eastAsia="Calibri" w:cstheme="minorHAnsi"/>
          <w:color w:val="000000" w:themeColor="text1"/>
        </w:rPr>
        <w:t xml:space="preserve">), these guidelines and reviews focus on treatment and identification approaches rather than </w:t>
      </w:r>
      <w:r w:rsidR="004E6539">
        <w:rPr>
          <w:rFonts w:eastAsia="Calibri" w:cstheme="minorHAnsi"/>
          <w:color w:val="000000" w:themeColor="text1"/>
        </w:rPr>
        <w:t xml:space="preserve">reiterate the need for </w:t>
      </w:r>
      <w:r>
        <w:rPr>
          <w:rFonts w:eastAsia="Calibri" w:cstheme="minorHAnsi"/>
          <w:color w:val="000000" w:themeColor="text1"/>
        </w:rPr>
        <w:t xml:space="preserve">the timeliness of identification. </w:t>
      </w:r>
      <w:r w:rsidR="00605E5D" w:rsidRPr="009358BF">
        <w:rPr>
          <w:rFonts w:cstheme="minorHAnsi"/>
          <w:color w:val="000000"/>
          <w:spacing w:val="5"/>
        </w:rPr>
        <w:t>Supported by the Gordon and Betty Moore Foundation (GBMF) under their Diagnostic Excellence Initiative, our team completed a series of studies to improve VTE diagnostic performance.  The GBMF’s Diagnostic Excellence Initiative focuses on VTE and other vascular events because sub-optimal diagnosis is responsible for a disproportionate share of serious harm and preventable death.  Access to validated VTE diagnostic performance measures</w:t>
      </w:r>
      <w:r w:rsidR="00605E5D" w:rsidRPr="009358BF">
        <w:rPr>
          <w:rStyle w:val="Strong"/>
          <w:rFonts w:cstheme="minorHAnsi"/>
          <w:color w:val="000000"/>
          <w:spacing w:val="5"/>
        </w:rPr>
        <w:t xml:space="preserve"> </w:t>
      </w:r>
      <w:r w:rsidR="00605E5D" w:rsidRPr="009358BF">
        <w:rPr>
          <w:rStyle w:val="Strong"/>
          <w:rFonts w:cstheme="minorHAnsi"/>
          <w:b w:val="0"/>
          <w:bCs w:val="0"/>
          <w:color w:val="000000"/>
          <w:spacing w:val="5"/>
        </w:rPr>
        <w:t>will provide an opportunity to improve diagnostic performance</w:t>
      </w:r>
      <w:r w:rsidR="00605E5D" w:rsidRPr="009358BF">
        <w:rPr>
          <w:rFonts w:cstheme="minorHAnsi"/>
          <w:b/>
          <w:bCs/>
          <w:color w:val="000000"/>
          <w:spacing w:val="5"/>
        </w:rPr>
        <w:t xml:space="preserve"> </w:t>
      </w:r>
      <w:r w:rsidR="00605E5D" w:rsidRPr="009358BF">
        <w:rPr>
          <w:rFonts w:cstheme="minorHAnsi"/>
          <w:color w:val="000000"/>
          <w:spacing w:val="5"/>
        </w:rPr>
        <w:t xml:space="preserve">and to build the measurement infrastructure needed to systemically measure VTE diagnostic performance in real time, thus improving the ability to quantify performance and guide improvements. </w:t>
      </w:r>
    </w:p>
    <w:p w14:paraId="4256D5FE" w14:textId="77777777" w:rsidR="004611D5" w:rsidRDefault="004611D5" w:rsidP="00DD0371">
      <w:pPr>
        <w:spacing w:after="0" w:line="276" w:lineRule="auto"/>
        <w:rPr>
          <w:rFonts w:ascii="Arial" w:hAnsi="Arial" w:cs="Arial"/>
          <w:iCs/>
        </w:rPr>
      </w:pPr>
    </w:p>
    <w:p w14:paraId="28FC5AB9" w14:textId="6F9A571E" w:rsidR="004611D5" w:rsidRPr="004E6539" w:rsidRDefault="004611D5" w:rsidP="00DD0371">
      <w:pPr>
        <w:spacing w:after="0" w:line="276" w:lineRule="auto"/>
        <w:rPr>
          <w:rFonts w:cstheme="minorHAnsi"/>
          <w:b/>
          <w:bCs/>
          <w:iCs/>
          <w:sz w:val="18"/>
          <w:szCs w:val="18"/>
        </w:rPr>
      </w:pPr>
      <w:r w:rsidRPr="004E6539">
        <w:rPr>
          <w:rFonts w:cstheme="minorHAnsi"/>
          <w:b/>
          <w:bCs/>
          <w:iCs/>
          <w:sz w:val="18"/>
          <w:szCs w:val="18"/>
        </w:rPr>
        <w:t>References:</w:t>
      </w:r>
    </w:p>
    <w:p w14:paraId="0ED9D8A3" w14:textId="44ABB563" w:rsidR="003256E8" w:rsidRPr="004E6539" w:rsidRDefault="003256E8" w:rsidP="003256E8">
      <w:pPr>
        <w:pStyle w:val="ListParagraph"/>
        <w:numPr>
          <w:ilvl w:val="0"/>
          <w:numId w:val="38"/>
        </w:numPr>
        <w:spacing w:after="0" w:line="240" w:lineRule="auto"/>
        <w:rPr>
          <w:rFonts w:cstheme="minorHAnsi"/>
          <w:color w:val="000000" w:themeColor="text1"/>
          <w:sz w:val="18"/>
          <w:szCs w:val="18"/>
          <w:shd w:val="clear" w:color="auto" w:fill="FFFFFF"/>
        </w:rPr>
      </w:pPr>
      <w:r w:rsidRPr="004E6539">
        <w:rPr>
          <w:rFonts w:cstheme="minorHAnsi"/>
          <w:color w:val="000000" w:themeColor="text1"/>
          <w:sz w:val="18"/>
          <w:szCs w:val="18"/>
          <w:shd w:val="clear" w:color="auto" w:fill="FFFFFF"/>
        </w:rPr>
        <w:t>Liederman Z, Chan N, Bhagirath V. Current challenges in diagnosis of venous thromboembolism. Journal of Clinical Medicine. 2020 Oct 29;9(11):3509.</w:t>
      </w:r>
    </w:p>
    <w:p w14:paraId="5F0BF12C" w14:textId="5142E862" w:rsidR="004611D5" w:rsidRPr="004E6539" w:rsidRDefault="004611D5" w:rsidP="004611D5">
      <w:pPr>
        <w:pStyle w:val="ListParagraph"/>
        <w:numPr>
          <w:ilvl w:val="0"/>
          <w:numId w:val="38"/>
        </w:numPr>
        <w:spacing w:after="0" w:line="240" w:lineRule="auto"/>
        <w:rPr>
          <w:rFonts w:eastAsia="Calibri" w:cstheme="minorHAnsi"/>
          <w:b/>
          <w:color w:val="000000" w:themeColor="text1"/>
          <w:sz w:val="18"/>
          <w:szCs w:val="18"/>
        </w:rPr>
      </w:pPr>
      <w:r w:rsidRPr="004E6539">
        <w:rPr>
          <w:rFonts w:cstheme="minorHAnsi"/>
          <w:color w:val="000000" w:themeColor="text1"/>
          <w:sz w:val="18"/>
          <w:szCs w:val="18"/>
          <w:shd w:val="clear" w:color="auto" w:fill="FFFFFF"/>
        </w:rPr>
        <w:t>Xiang, Qian, et al. "The predictive value of circulating microRNAs for venous thromboembolism diagnosis: A systematic review and diagnostic meta-analysis." </w:t>
      </w:r>
      <w:r w:rsidRPr="004E6539">
        <w:rPr>
          <w:rFonts w:cstheme="minorHAnsi"/>
          <w:i/>
          <w:iCs/>
          <w:color w:val="000000" w:themeColor="text1"/>
          <w:sz w:val="18"/>
          <w:szCs w:val="18"/>
          <w:shd w:val="clear" w:color="auto" w:fill="FFFFFF"/>
        </w:rPr>
        <w:t>Thrombosis Research</w:t>
      </w:r>
      <w:r w:rsidRPr="004E6539">
        <w:rPr>
          <w:rFonts w:cstheme="minorHAnsi"/>
          <w:color w:val="000000" w:themeColor="text1"/>
          <w:sz w:val="18"/>
          <w:szCs w:val="18"/>
          <w:shd w:val="clear" w:color="auto" w:fill="FFFFFF"/>
        </w:rPr>
        <w:t xml:space="preserve"> 181 (2019): 127-134. </w:t>
      </w:r>
      <w:hyperlink r:id="rId14" w:history="1">
        <w:r w:rsidRPr="004E6539">
          <w:rPr>
            <w:rStyle w:val="Hyperlink"/>
            <w:rFonts w:cstheme="minorHAnsi"/>
            <w:color w:val="000000" w:themeColor="text1"/>
            <w:sz w:val="18"/>
            <w:szCs w:val="18"/>
            <w:shd w:val="clear" w:color="auto" w:fill="FFFFFF"/>
          </w:rPr>
          <w:t>https://www.sciencedirect.com/science/article/pii/S0049384819303172?casa_token=zUghOXCSG_cAAAAA:r811xc63C_3OxK8ZXBhcSGJaEvz1CTLdSFOYcUH2FOewUd0wtOQtLW59o8ddI5uWPxojGd8rNsM</w:t>
        </w:r>
      </w:hyperlink>
      <w:r w:rsidRPr="004E6539">
        <w:rPr>
          <w:rStyle w:val="Hyperlink"/>
          <w:rFonts w:cstheme="minorHAnsi"/>
          <w:color w:val="000000" w:themeColor="text1"/>
          <w:sz w:val="18"/>
          <w:szCs w:val="18"/>
          <w:shd w:val="clear" w:color="auto" w:fill="FFFFFF"/>
        </w:rPr>
        <w:t xml:space="preserve"> </w:t>
      </w:r>
      <w:r w:rsidRPr="004E6539">
        <w:rPr>
          <w:rFonts w:cstheme="minorHAnsi"/>
          <w:color w:val="000000" w:themeColor="text1"/>
          <w:sz w:val="18"/>
          <w:szCs w:val="18"/>
          <w:shd w:val="clear" w:color="auto" w:fill="FFFFFF"/>
        </w:rPr>
        <w:t xml:space="preserve"> </w:t>
      </w:r>
    </w:p>
    <w:p w14:paraId="14F0AF16" w14:textId="7C192983" w:rsidR="004611D5" w:rsidRPr="004E6539" w:rsidRDefault="004611D5" w:rsidP="004611D5">
      <w:pPr>
        <w:pStyle w:val="ListParagraph"/>
        <w:numPr>
          <w:ilvl w:val="0"/>
          <w:numId w:val="38"/>
        </w:numPr>
        <w:spacing w:after="0" w:line="240" w:lineRule="auto"/>
        <w:rPr>
          <w:rFonts w:eastAsia="Calibri" w:cstheme="minorHAnsi"/>
          <w:bCs/>
          <w:color w:val="000000" w:themeColor="text1"/>
          <w:sz w:val="18"/>
          <w:szCs w:val="18"/>
        </w:rPr>
      </w:pPr>
      <w:r w:rsidRPr="004E6539">
        <w:rPr>
          <w:rFonts w:cstheme="minorHAnsi"/>
          <w:color w:val="000000" w:themeColor="text1"/>
          <w:sz w:val="18"/>
          <w:szCs w:val="18"/>
          <w:shd w:val="clear" w:color="auto" w:fill="FFFFFF"/>
        </w:rPr>
        <w:t xml:space="preserve">Bhatt M, Braun C, Patel P, Patel P, Begum H, Wiercioch W, Varghese J, Wooldridge D, </w:t>
      </w:r>
      <w:proofErr w:type="spellStart"/>
      <w:r w:rsidRPr="004E6539">
        <w:rPr>
          <w:rFonts w:cstheme="minorHAnsi"/>
          <w:color w:val="000000" w:themeColor="text1"/>
          <w:sz w:val="18"/>
          <w:szCs w:val="18"/>
          <w:shd w:val="clear" w:color="auto" w:fill="FFFFFF"/>
        </w:rPr>
        <w:t>Alturkmani</w:t>
      </w:r>
      <w:proofErr w:type="spellEnd"/>
      <w:r w:rsidRPr="004E6539">
        <w:rPr>
          <w:rFonts w:cstheme="minorHAnsi"/>
          <w:color w:val="000000" w:themeColor="text1"/>
          <w:sz w:val="18"/>
          <w:szCs w:val="18"/>
          <w:shd w:val="clear" w:color="auto" w:fill="FFFFFF"/>
        </w:rPr>
        <w:t xml:space="preserve"> HJ, Thomas M, Baig M, Bahaj W, Khatib R, </w:t>
      </w:r>
      <w:proofErr w:type="spellStart"/>
      <w:r w:rsidRPr="004E6539">
        <w:rPr>
          <w:rFonts w:cstheme="minorHAnsi"/>
          <w:color w:val="000000" w:themeColor="text1"/>
          <w:sz w:val="18"/>
          <w:szCs w:val="18"/>
          <w:shd w:val="clear" w:color="auto" w:fill="FFFFFF"/>
        </w:rPr>
        <w:t>Kehar</w:t>
      </w:r>
      <w:proofErr w:type="spellEnd"/>
      <w:r w:rsidRPr="004E6539">
        <w:rPr>
          <w:rFonts w:cstheme="minorHAnsi"/>
          <w:color w:val="000000" w:themeColor="text1"/>
          <w:sz w:val="18"/>
          <w:szCs w:val="18"/>
          <w:shd w:val="clear" w:color="auto" w:fill="FFFFFF"/>
        </w:rPr>
        <w:t xml:space="preserve"> R, </w:t>
      </w:r>
      <w:proofErr w:type="spellStart"/>
      <w:r w:rsidRPr="004E6539">
        <w:rPr>
          <w:rFonts w:cstheme="minorHAnsi"/>
          <w:color w:val="000000" w:themeColor="text1"/>
          <w:sz w:val="18"/>
          <w:szCs w:val="18"/>
          <w:shd w:val="clear" w:color="auto" w:fill="FFFFFF"/>
        </w:rPr>
        <w:t>Ponnapureddy</w:t>
      </w:r>
      <w:proofErr w:type="spellEnd"/>
      <w:r w:rsidRPr="004E6539">
        <w:rPr>
          <w:rFonts w:cstheme="minorHAnsi"/>
          <w:color w:val="000000" w:themeColor="text1"/>
          <w:sz w:val="18"/>
          <w:szCs w:val="18"/>
          <w:shd w:val="clear" w:color="auto" w:fill="FFFFFF"/>
        </w:rPr>
        <w:t xml:space="preserve"> R, Sethi A, Mustafa A, </w:t>
      </w:r>
      <w:proofErr w:type="spellStart"/>
      <w:r w:rsidRPr="004E6539">
        <w:rPr>
          <w:rFonts w:cstheme="minorHAnsi"/>
          <w:color w:val="000000" w:themeColor="text1"/>
          <w:sz w:val="18"/>
          <w:szCs w:val="18"/>
          <w:shd w:val="clear" w:color="auto" w:fill="FFFFFF"/>
        </w:rPr>
        <w:t>Nieuwlaat</w:t>
      </w:r>
      <w:proofErr w:type="spellEnd"/>
      <w:r w:rsidRPr="004E6539">
        <w:rPr>
          <w:rFonts w:cstheme="minorHAnsi"/>
          <w:color w:val="000000" w:themeColor="text1"/>
          <w:sz w:val="18"/>
          <w:szCs w:val="18"/>
          <w:shd w:val="clear" w:color="auto" w:fill="FFFFFF"/>
        </w:rPr>
        <w:t xml:space="preserve"> R, Lim W, Bates SM, Lang E, Le Gal G, </w:t>
      </w:r>
      <w:proofErr w:type="spellStart"/>
      <w:r w:rsidRPr="004E6539">
        <w:rPr>
          <w:rFonts w:cstheme="minorHAnsi"/>
          <w:color w:val="000000" w:themeColor="text1"/>
          <w:sz w:val="18"/>
          <w:szCs w:val="18"/>
          <w:shd w:val="clear" w:color="auto" w:fill="FFFFFF"/>
        </w:rPr>
        <w:t>Righini</w:t>
      </w:r>
      <w:proofErr w:type="spellEnd"/>
      <w:r w:rsidRPr="004E6539">
        <w:rPr>
          <w:rFonts w:cstheme="minorHAnsi"/>
          <w:color w:val="000000" w:themeColor="text1"/>
          <w:sz w:val="18"/>
          <w:szCs w:val="18"/>
          <w:shd w:val="clear" w:color="auto" w:fill="FFFFFF"/>
        </w:rPr>
        <w:t xml:space="preserve"> M, </w:t>
      </w:r>
      <w:proofErr w:type="spellStart"/>
      <w:r w:rsidRPr="004E6539">
        <w:rPr>
          <w:rFonts w:cstheme="minorHAnsi"/>
          <w:color w:val="000000" w:themeColor="text1"/>
          <w:sz w:val="18"/>
          <w:szCs w:val="18"/>
          <w:shd w:val="clear" w:color="auto" w:fill="FFFFFF"/>
        </w:rPr>
        <w:t>Husainat</w:t>
      </w:r>
      <w:proofErr w:type="spellEnd"/>
      <w:r w:rsidRPr="004E6539">
        <w:rPr>
          <w:rFonts w:cstheme="minorHAnsi"/>
          <w:color w:val="000000" w:themeColor="text1"/>
          <w:sz w:val="18"/>
          <w:szCs w:val="18"/>
          <w:shd w:val="clear" w:color="auto" w:fill="FFFFFF"/>
        </w:rPr>
        <w:t xml:space="preserve"> NM, Kalot MA, Al Jabiri YN, </w:t>
      </w:r>
      <w:proofErr w:type="spellStart"/>
      <w:r w:rsidRPr="004E6539">
        <w:rPr>
          <w:rFonts w:cstheme="minorHAnsi"/>
          <w:color w:val="000000" w:themeColor="text1"/>
          <w:sz w:val="18"/>
          <w:szCs w:val="18"/>
          <w:shd w:val="clear" w:color="auto" w:fill="FFFFFF"/>
        </w:rPr>
        <w:t>Schünemann</w:t>
      </w:r>
      <w:proofErr w:type="spellEnd"/>
      <w:r w:rsidRPr="004E6539">
        <w:rPr>
          <w:rFonts w:cstheme="minorHAnsi"/>
          <w:color w:val="000000" w:themeColor="text1"/>
          <w:sz w:val="18"/>
          <w:szCs w:val="18"/>
          <w:shd w:val="clear" w:color="auto" w:fill="FFFFFF"/>
        </w:rPr>
        <w:t xml:space="preserve"> HJ, Mustafa RA. Diagnosis of deep vein thrombosis of the lower extremity: a systematic review and meta-analysis of test accuracy. Blood Adv. 2020 Apr 14;4(7):1250-1264. </w:t>
      </w:r>
      <w:proofErr w:type="spellStart"/>
      <w:r w:rsidRPr="004E6539">
        <w:rPr>
          <w:rFonts w:cstheme="minorHAnsi"/>
          <w:color w:val="000000" w:themeColor="text1"/>
          <w:sz w:val="18"/>
          <w:szCs w:val="18"/>
          <w:shd w:val="clear" w:color="auto" w:fill="FFFFFF"/>
        </w:rPr>
        <w:t>doi</w:t>
      </w:r>
      <w:proofErr w:type="spellEnd"/>
      <w:r w:rsidRPr="004E6539">
        <w:rPr>
          <w:rFonts w:cstheme="minorHAnsi"/>
          <w:color w:val="000000" w:themeColor="text1"/>
          <w:sz w:val="18"/>
          <w:szCs w:val="18"/>
          <w:shd w:val="clear" w:color="auto" w:fill="FFFFFF"/>
        </w:rPr>
        <w:t>: 10.1182/bloodadvances.2019000960. PMID: 32227213; PMCID: PMC7160276</w:t>
      </w:r>
      <w:r w:rsidRPr="004E6539">
        <w:rPr>
          <w:rFonts w:eastAsia="Calibri" w:cstheme="minorHAnsi"/>
          <w:b/>
          <w:color w:val="000000" w:themeColor="text1"/>
          <w:sz w:val="18"/>
          <w:szCs w:val="18"/>
        </w:rPr>
        <w:t xml:space="preserve">. </w:t>
      </w:r>
      <w:hyperlink r:id="rId15" w:history="1">
        <w:r w:rsidRPr="004E6539">
          <w:rPr>
            <w:rStyle w:val="Hyperlink"/>
            <w:rFonts w:eastAsia="Calibri" w:cstheme="minorHAnsi"/>
            <w:bCs/>
            <w:color w:val="000000" w:themeColor="text1"/>
            <w:sz w:val="18"/>
            <w:szCs w:val="18"/>
          </w:rPr>
          <w:t>https://ashpublications.org/bloodadvances/article/4/7/1250/454151/Diagnosis-of-deep-vein-thrombosis-of-the-lower</w:t>
        </w:r>
      </w:hyperlink>
      <w:r w:rsidRPr="004E6539">
        <w:rPr>
          <w:rFonts w:eastAsia="Calibri" w:cstheme="minorHAnsi"/>
          <w:bCs/>
          <w:color w:val="000000" w:themeColor="text1"/>
          <w:sz w:val="18"/>
          <w:szCs w:val="18"/>
        </w:rPr>
        <w:t xml:space="preserve"> </w:t>
      </w:r>
    </w:p>
    <w:p w14:paraId="02CC9915" w14:textId="2CB0831D" w:rsidR="004611D5" w:rsidRPr="004E6539" w:rsidRDefault="004611D5" w:rsidP="004611D5">
      <w:pPr>
        <w:pStyle w:val="ListParagraph"/>
        <w:numPr>
          <w:ilvl w:val="0"/>
          <w:numId w:val="38"/>
        </w:numPr>
        <w:spacing w:after="0" w:line="240" w:lineRule="auto"/>
        <w:rPr>
          <w:rFonts w:eastAsia="Calibri" w:cstheme="minorHAnsi"/>
          <w:b/>
          <w:color w:val="000000" w:themeColor="text1"/>
          <w:sz w:val="18"/>
          <w:szCs w:val="18"/>
        </w:rPr>
      </w:pPr>
      <w:r w:rsidRPr="004E6539">
        <w:rPr>
          <w:rFonts w:cstheme="minorHAnsi"/>
          <w:color w:val="000000" w:themeColor="text1"/>
          <w:sz w:val="18"/>
          <w:szCs w:val="18"/>
          <w:shd w:val="clear" w:color="auto" w:fill="FFFFFF"/>
        </w:rPr>
        <w:t xml:space="preserve">Khan F, Tritschler T, Kimpton M, Wells PS, Kearon C, Weitz JI, Büller HR, Raskob GE, Ageno W, </w:t>
      </w:r>
      <w:proofErr w:type="spellStart"/>
      <w:r w:rsidRPr="004E6539">
        <w:rPr>
          <w:rFonts w:cstheme="minorHAnsi"/>
          <w:color w:val="000000" w:themeColor="text1"/>
          <w:sz w:val="18"/>
          <w:szCs w:val="18"/>
          <w:shd w:val="clear" w:color="auto" w:fill="FFFFFF"/>
        </w:rPr>
        <w:t>Couturaud</w:t>
      </w:r>
      <w:proofErr w:type="spellEnd"/>
      <w:r w:rsidRPr="004E6539">
        <w:rPr>
          <w:rFonts w:cstheme="minorHAnsi"/>
          <w:color w:val="000000" w:themeColor="text1"/>
          <w:sz w:val="18"/>
          <w:szCs w:val="18"/>
          <w:shd w:val="clear" w:color="auto" w:fill="FFFFFF"/>
        </w:rPr>
        <w:t xml:space="preserve"> F, </w:t>
      </w:r>
      <w:proofErr w:type="spellStart"/>
      <w:r w:rsidRPr="004E6539">
        <w:rPr>
          <w:rFonts w:cstheme="minorHAnsi"/>
          <w:color w:val="000000" w:themeColor="text1"/>
          <w:sz w:val="18"/>
          <w:szCs w:val="18"/>
          <w:shd w:val="clear" w:color="auto" w:fill="FFFFFF"/>
        </w:rPr>
        <w:t>Prandoni</w:t>
      </w:r>
      <w:proofErr w:type="spellEnd"/>
      <w:r w:rsidRPr="004E6539">
        <w:rPr>
          <w:rFonts w:cstheme="minorHAnsi"/>
          <w:color w:val="000000" w:themeColor="text1"/>
          <w:sz w:val="18"/>
          <w:szCs w:val="18"/>
          <w:shd w:val="clear" w:color="auto" w:fill="FFFFFF"/>
        </w:rPr>
        <w:t xml:space="preserve"> P, </w:t>
      </w:r>
      <w:proofErr w:type="spellStart"/>
      <w:r w:rsidRPr="004E6539">
        <w:rPr>
          <w:rFonts w:cstheme="minorHAnsi"/>
          <w:color w:val="000000" w:themeColor="text1"/>
          <w:sz w:val="18"/>
          <w:szCs w:val="18"/>
          <w:shd w:val="clear" w:color="auto" w:fill="FFFFFF"/>
        </w:rPr>
        <w:t>Palareti</w:t>
      </w:r>
      <w:proofErr w:type="spellEnd"/>
      <w:r w:rsidRPr="004E6539">
        <w:rPr>
          <w:rFonts w:cstheme="minorHAnsi"/>
          <w:color w:val="000000" w:themeColor="text1"/>
          <w:sz w:val="18"/>
          <w:szCs w:val="18"/>
          <w:shd w:val="clear" w:color="auto" w:fill="FFFFFF"/>
        </w:rPr>
        <w:t xml:space="preserve"> G, </w:t>
      </w:r>
      <w:proofErr w:type="spellStart"/>
      <w:r w:rsidRPr="004E6539">
        <w:rPr>
          <w:rFonts w:cstheme="minorHAnsi"/>
          <w:color w:val="000000" w:themeColor="text1"/>
          <w:sz w:val="18"/>
          <w:szCs w:val="18"/>
          <w:shd w:val="clear" w:color="auto" w:fill="FFFFFF"/>
        </w:rPr>
        <w:t>Legnani</w:t>
      </w:r>
      <w:proofErr w:type="spellEnd"/>
      <w:r w:rsidRPr="004E6539">
        <w:rPr>
          <w:rFonts w:cstheme="minorHAnsi"/>
          <w:color w:val="000000" w:themeColor="text1"/>
          <w:sz w:val="18"/>
          <w:szCs w:val="18"/>
          <w:shd w:val="clear" w:color="auto" w:fill="FFFFFF"/>
        </w:rPr>
        <w:t xml:space="preserve"> C, </w:t>
      </w:r>
      <w:proofErr w:type="spellStart"/>
      <w:r w:rsidRPr="004E6539">
        <w:rPr>
          <w:rFonts w:cstheme="minorHAnsi"/>
          <w:color w:val="000000" w:themeColor="text1"/>
          <w:sz w:val="18"/>
          <w:szCs w:val="18"/>
          <w:shd w:val="clear" w:color="auto" w:fill="FFFFFF"/>
        </w:rPr>
        <w:t>Kyrle</w:t>
      </w:r>
      <w:proofErr w:type="spellEnd"/>
      <w:r w:rsidRPr="004E6539">
        <w:rPr>
          <w:rFonts w:cstheme="minorHAnsi"/>
          <w:color w:val="000000" w:themeColor="text1"/>
          <w:sz w:val="18"/>
          <w:szCs w:val="18"/>
          <w:shd w:val="clear" w:color="auto" w:fill="FFFFFF"/>
        </w:rPr>
        <w:t xml:space="preserve"> PA, Eichinger S, </w:t>
      </w:r>
      <w:proofErr w:type="spellStart"/>
      <w:r w:rsidRPr="004E6539">
        <w:rPr>
          <w:rFonts w:cstheme="minorHAnsi"/>
          <w:color w:val="000000" w:themeColor="text1"/>
          <w:sz w:val="18"/>
          <w:szCs w:val="18"/>
          <w:shd w:val="clear" w:color="auto" w:fill="FFFFFF"/>
        </w:rPr>
        <w:t>Eischer</w:t>
      </w:r>
      <w:proofErr w:type="spellEnd"/>
      <w:r w:rsidRPr="004E6539">
        <w:rPr>
          <w:rFonts w:cstheme="minorHAnsi"/>
          <w:color w:val="000000" w:themeColor="text1"/>
          <w:sz w:val="18"/>
          <w:szCs w:val="18"/>
          <w:shd w:val="clear" w:color="auto" w:fill="FFFFFF"/>
        </w:rPr>
        <w:t xml:space="preserve"> L, </w:t>
      </w:r>
      <w:proofErr w:type="spellStart"/>
      <w:r w:rsidRPr="004E6539">
        <w:rPr>
          <w:rFonts w:cstheme="minorHAnsi"/>
          <w:color w:val="000000" w:themeColor="text1"/>
          <w:sz w:val="18"/>
          <w:szCs w:val="18"/>
          <w:shd w:val="clear" w:color="auto" w:fill="FFFFFF"/>
        </w:rPr>
        <w:t>Becattini</w:t>
      </w:r>
      <w:proofErr w:type="spellEnd"/>
      <w:r w:rsidRPr="004E6539">
        <w:rPr>
          <w:rFonts w:cstheme="minorHAnsi"/>
          <w:color w:val="000000" w:themeColor="text1"/>
          <w:sz w:val="18"/>
          <w:szCs w:val="18"/>
          <w:shd w:val="clear" w:color="auto" w:fill="FFFFFF"/>
        </w:rPr>
        <w:t xml:space="preserve"> C, Agnelli G, </w:t>
      </w:r>
      <w:proofErr w:type="spellStart"/>
      <w:r w:rsidRPr="004E6539">
        <w:rPr>
          <w:rFonts w:cstheme="minorHAnsi"/>
          <w:color w:val="000000" w:themeColor="text1"/>
          <w:sz w:val="18"/>
          <w:szCs w:val="18"/>
          <w:shd w:val="clear" w:color="auto" w:fill="FFFFFF"/>
        </w:rPr>
        <w:t>Vedovati</w:t>
      </w:r>
      <w:proofErr w:type="spellEnd"/>
      <w:r w:rsidRPr="004E6539">
        <w:rPr>
          <w:rFonts w:cstheme="minorHAnsi"/>
          <w:color w:val="000000" w:themeColor="text1"/>
          <w:sz w:val="18"/>
          <w:szCs w:val="18"/>
          <w:shd w:val="clear" w:color="auto" w:fill="FFFFFF"/>
        </w:rPr>
        <w:t xml:space="preserve"> MC, </w:t>
      </w:r>
      <w:proofErr w:type="spellStart"/>
      <w:r w:rsidRPr="004E6539">
        <w:rPr>
          <w:rFonts w:cstheme="minorHAnsi"/>
          <w:color w:val="000000" w:themeColor="text1"/>
          <w:sz w:val="18"/>
          <w:szCs w:val="18"/>
          <w:shd w:val="clear" w:color="auto" w:fill="FFFFFF"/>
        </w:rPr>
        <w:t>Geersing</w:t>
      </w:r>
      <w:proofErr w:type="spellEnd"/>
      <w:r w:rsidRPr="004E6539">
        <w:rPr>
          <w:rFonts w:cstheme="minorHAnsi"/>
          <w:color w:val="000000" w:themeColor="text1"/>
          <w:sz w:val="18"/>
          <w:szCs w:val="18"/>
          <w:shd w:val="clear" w:color="auto" w:fill="FFFFFF"/>
        </w:rPr>
        <w:t xml:space="preserve"> GJ, Takada T, </w:t>
      </w:r>
      <w:proofErr w:type="spellStart"/>
      <w:r w:rsidRPr="004E6539">
        <w:rPr>
          <w:rFonts w:cstheme="minorHAnsi"/>
          <w:color w:val="000000" w:themeColor="text1"/>
          <w:sz w:val="18"/>
          <w:szCs w:val="18"/>
          <w:shd w:val="clear" w:color="auto" w:fill="FFFFFF"/>
        </w:rPr>
        <w:t>Cosmi</w:t>
      </w:r>
      <w:proofErr w:type="spellEnd"/>
      <w:r w:rsidRPr="004E6539">
        <w:rPr>
          <w:rFonts w:cstheme="minorHAnsi"/>
          <w:color w:val="000000" w:themeColor="text1"/>
          <w:sz w:val="18"/>
          <w:szCs w:val="18"/>
          <w:shd w:val="clear" w:color="auto" w:fill="FFFFFF"/>
        </w:rPr>
        <w:t xml:space="preserve"> B, </w:t>
      </w:r>
      <w:proofErr w:type="spellStart"/>
      <w:r w:rsidRPr="004E6539">
        <w:rPr>
          <w:rFonts w:cstheme="minorHAnsi"/>
          <w:color w:val="000000" w:themeColor="text1"/>
          <w:sz w:val="18"/>
          <w:szCs w:val="18"/>
          <w:shd w:val="clear" w:color="auto" w:fill="FFFFFF"/>
        </w:rPr>
        <w:t>Aujesky</w:t>
      </w:r>
      <w:proofErr w:type="spellEnd"/>
      <w:r w:rsidRPr="004E6539">
        <w:rPr>
          <w:rFonts w:cstheme="minorHAnsi"/>
          <w:color w:val="000000" w:themeColor="text1"/>
          <w:sz w:val="18"/>
          <w:szCs w:val="18"/>
          <w:shd w:val="clear" w:color="auto" w:fill="FFFFFF"/>
        </w:rPr>
        <w:t xml:space="preserve"> D, Marconi L, Palla A, Siragusa S, Bradbury CA, </w:t>
      </w:r>
      <w:proofErr w:type="spellStart"/>
      <w:r w:rsidRPr="004E6539">
        <w:rPr>
          <w:rFonts w:cstheme="minorHAnsi"/>
          <w:color w:val="000000" w:themeColor="text1"/>
          <w:sz w:val="18"/>
          <w:szCs w:val="18"/>
          <w:shd w:val="clear" w:color="auto" w:fill="FFFFFF"/>
        </w:rPr>
        <w:t>Parpia</w:t>
      </w:r>
      <w:proofErr w:type="spellEnd"/>
      <w:r w:rsidRPr="004E6539">
        <w:rPr>
          <w:rFonts w:cstheme="minorHAnsi"/>
          <w:color w:val="000000" w:themeColor="text1"/>
          <w:sz w:val="18"/>
          <w:szCs w:val="18"/>
          <w:shd w:val="clear" w:color="auto" w:fill="FFFFFF"/>
        </w:rPr>
        <w:t xml:space="preserve"> S, Mallick R, Lensing AWA, Gebel M, Grosso MA, </w:t>
      </w:r>
      <w:proofErr w:type="spellStart"/>
      <w:r w:rsidRPr="004E6539">
        <w:rPr>
          <w:rFonts w:cstheme="minorHAnsi"/>
          <w:color w:val="000000" w:themeColor="text1"/>
          <w:sz w:val="18"/>
          <w:szCs w:val="18"/>
          <w:shd w:val="clear" w:color="auto" w:fill="FFFFFF"/>
        </w:rPr>
        <w:t>Thavorn</w:t>
      </w:r>
      <w:proofErr w:type="spellEnd"/>
      <w:r w:rsidRPr="004E6539">
        <w:rPr>
          <w:rFonts w:cstheme="minorHAnsi"/>
          <w:color w:val="000000" w:themeColor="text1"/>
          <w:sz w:val="18"/>
          <w:szCs w:val="18"/>
          <w:shd w:val="clear" w:color="auto" w:fill="FFFFFF"/>
        </w:rPr>
        <w:t xml:space="preserve"> K, Hutton B, Le Gal G, Fergusson DA, Rodger MA; MAJESTIC Collaborators. Long-Term Risk for Major Bleeding During Extended Oral Anticoagulant Therapy for First Unprovoked Venous Thromboembolism : A Systematic Review and Meta-analysis. Ann Intern Med. 2021 Oct;174(10):1420-1429. </w:t>
      </w:r>
      <w:proofErr w:type="spellStart"/>
      <w:r w:rsidRPr="004E6539">
        <w:rPr>
          <w:rFonts w:cstheme="minorHAnsi"/>
          <w:color w:val="000000" w:themeColor="text1"/>
          <w:sz w:val="18"/>
          <w:szCs w:val="18"/>
          <w:shd w:val="clear" w:color="auto" w:fill="FFFFFF"/>
        </w:rPr>
        <w:t>doi</w:t>
      </w:r>
      <w:proofErr w:type="spellEnd"/>
      <w:r w:rsidRPr="004E6539">
        <w:rPr>
          <w:rFonts w:cstheme="minorHAnsi"/>
          <w:color w:val="000000" w:themeColor="text1"/>
          <w:sz w:val="18"/>
          <w:szCs w:val="18"/>
          <w:shd w:val="clear" w:color="auto" w:fill="FFFFFF"/>
        </w:rPr>
        <w:t xml:space="preserve">: 10.7326/M21-1094. </w:t>
      </w:r>
      <w:proofErr w:type="spellStart"/>
      <w:r w:rsidRPr="004E6539">
        <w:rPr>
          <w:rFonts w:cstheme="minorHAnsi"/>
          <w:color w:val="000000" w:themeColor="text1"/>
          <w:sz w:val="18"/>
          <w:szCs w:val="18"/>
          <w:shd w:val="clear" w:color="auto" w:fill="FFFFFF"/>
        </w:rPr>
        <w:t>Epub</w:t>
      </w:r>
      <w:proofErr w:type="spellEnd"/>
      <w:r w:rsidRPr="004E6539">
        <w:rPr>
          <w:rFonts w:cstheme="minorHAnsi"/>
          <w:color w:val="000000" w:themeColor="text1"/>
          <w:sz w:val="18"/>
          <w:szCs w:val="18"/>
          <w:shd w:val="clear" w:color="auto" w:fill="FFFFFF"/>
        </w:rPr>
        <w:t xml:space="preserve"> 2021 Sep 14. PMID: 34516270. </w:t>
      </w:r>
      <w:hyperlink r:id="rId16" w:history="1">
        <w:r w:rsidRPr="004E6539">
          <w:rPr>
            <w:rStyle w:val="Hyperlink"/>
            <w:rFonts w:cstheme="minorHAnsi"/>
            <w:color w:val="000000" w:themeColor="text1"/>
            <w:sz w:val="18"/>
            <w:szCs w:val="18"/>
            <w:shd w:val="clear" w:color="auto" w:fill="FFFFFF"/>
          </w:rPr>
          <w:t>https://www.acpjournals.org/doi/full/10.7326/M21-1094?casa_token=r92M7xlwErgAAAAA%3AOl_nWQcw-A7bugVpfz9UkxXE91skosW2ftkobBUIXSaX89U_4xZdD1h1mI-OO0nyvQrarxMqjK9VNXg</w:t>
        </w:r>
      </w:hyperlink>
      <w:r w:rsidRPr="004E6539">
        <w:rPr>
          <w:rFonts w:cstheme="minorHAnsi"/>
          <w:color w:val="000000" w:themeColor="text1"/>
          <w:sz w:val="18"/>
          <w:szCs w:val="18"/>
          <w:shd w:val="clear" w:color="auto" w:fill="FFFFFF"/>
        </w:rPr>
        <w:t xml:space="preserve"> </w:t>
      </w:r>
    </w:p>
    <w:p w14:paraId="2DB6751C" w14:textId="3E3BEE45" w:rsidR="004611D5" w:rsidRPr="004E6539" w:rsidRDefault="004611D5" w:rsidP="004611D5">
      <w:pPr>
        <w:pStyle w:val="ListParagraph"/>
        <w:numPr>
          <w:ilvl w:val="0"/>
          <w:numId w:val="38"/>
        </w:numPr>
        <w:spacing w:after="0" w:line="240" w:lineRule="auto"/>
        <w:rPr>
          <w:rFonts w:eastAsia="Calibri" w:cstheme="minorHAnsi"/>
          <w:b/>
          <w:color w:val="000000" w:themeColor="text1"/>
          <w:sz w:val="18"/>
          <w:szCs w:val="18"/>
        </w:rPr>
      </w:pPr>
      <w:proofErr w:type="spellStart"/>
      <w:r w:rsidRPr="004E6539">
        <w:rPr>
          <w:rFonts w:cstheme="minorHAnsi"/>
          <w:color w:val="000000" w:themeColor="text1"/>
          <w:sz w:val="18"/>
          <w:szCs w:val="18"/>
          <w:shd w:val="clear" w:color="auto" w:fill="FFFFFF"/>
        </w:rPr>
        <w:t>Becattini</w:t>
      </w:r>
      <w:proofErr w:type="spellEnd"/>
      <w:r w:rsidRPr="004E6539">
        <w:rPr>
          <w:rFonts w:cstheme="minorHAnsi"/>
          <w:color w:val="000000" w:themeColor="text1"/>
          <w:sz w:val="18"/>
          <w:szCs w:val="18"/>
          <w:shd w:val="clear" w:color="auto" w:fill="FFFFFF"/>
        </w:rPr>
        <w:t>, Cecilia, et al. "Risk stratification of patients with acute symptomatic pulmonary embolism based on presence or absence of lower extremity DVT: systematic review and meta-analysis." </w:t>
      </w:r>
      <w:r w:rsidRPr="004E6539">
        <w:rPr>
          <w:rFonts w:cstheme="minorHAnsi"/>
          <w:i/>
          <w:iCs/>
          <w:color w:val="000000" w:themeColor="text1"/>
          <w:sz w:val="18"/>
          <w:szCs w:val="18"/>
          <w:shd w:val="clear" w:color="auto" w:fill="FFFFFF"/>
        </w:rPr>
        <w:t>Chest</w:t>
      </w:r>
      <w:r w:rsidRPr="004E6539">
        <w:rPr>
          <w:rFonts w:cstheme="minorHAnsi"/>
          <w:color w:val="000000" w:themeColor="text1"/>
          <w:sz w:val="18"/>
          <w:szCs w:val="18"/>
          <w:shd w:val="clear" w:color="auto" w:fill="FFFFFF"/>
        </w:rPr>
        <w:t xml:space="preserve"> 149.1 (2016): 192-200. </w:t>
      </w:r>
      <w:hyperlink r:id="rId17" w:history="1">
        <w:r w:rsidRPr="004E6539">
          <w:rPr>
            <w:rStyle w:val="Hyperlink"/>
            <w:rFonts w:cstheme="minorHAnsi"/>
            <w:color w:val="000000" w:themeColor="text1"/>
            <w:sz w:val="18"/>
            <w:szCs w:val="18"/>
            <w:shd w:val="clear" w:color="auto" w:fill="FFFFFF"/>
          </w:rPr>
          <w:t>https://pubmed.ncbi.nlm.nih.gov/26204122/</w:t>
        </w:r>
      </w:hyperlink>
      <w:r w:rsidRPr="004E6539">
        <w:rPr>
          <w:rFonts w:cstheme="minorHAnsi"/>
          <w:color w:val="000000" w:themeColor="text1"/>
          <w:sz w:val="18"/>
          <w:szCs w:val="18"/>
          <w:shd w:val="clear" w:color="auto" w:fill="FFFFFF"/>
        </w:rPr>
        <w:t xml:space="preserve"> </w:t>
      </w:r>
    </w:p>
    <w:p w14:paraId="18A0BA21" w14:textId="442043D4" w:rsidR="004611D5" w:rsidRPr="004E6539" w:rsidRDefault="004611D5" w:rsidP="004611D5">
      <w:pPr>
        <w:pStyle w:val="ListParagraph"/>
        <w:numPr>
          <w:ilvl w:val="0"/>
          <w:numId w:val="38"/>
        </w:numPr>
        <w:spacing w:after="0" w:line="240" w:lineRule="auto"/>
        <w:rPr>
          <w:rFonts w:eastAsia="Calibri" w:cstheme="minorHAnsi"/>
          <w:b/>
          <w:color w:val="000000" w:themeColor="text1"/>
          <w:sz w:val="18"/>
          <w:szCs w:val="18"/>
        </w:rPr>
      </w:pPr>
      <w:r w:rsidRPr="004E6539">
        <w:rPr>
          <w:rFonts w:cstheme="minorHAnsi"/>
          <w:color w:val="000000" w:themeColor="text1"/>
          <w:sz w:val="18"/>
          <w:szCs w:val="18"/>
        </w:rPr>
        <w:t xml:space="preserve">New guidelines from the Thrombosis and </w:t>
      </w:r>
      <w:proofErr w:type="spellStart"/>
      <w:r w:rsidRPr="004E6539">
        <w:rPr>
          <w:rFonts w:cstheme="minorHAnsi"/>
          <w:color w:val="000000" w:themeColor="text1"/>
          <w:sz w:val="18"/>
          <w:szCs w:val="18"/>
        </w:rPr>
        <w:t>Haemostasis</w:t>
      </w:r>
      <w:proofErr w:type="spellEnd"/>
      <w:r w:rsidRPr="004E6539">
        <w:rPr>
          <w:rFonts w:cstheme="minorHAnsi"/>
          <w:color w:val="000000" w:themeColor="text1"/>
          <w:sz w:val="18"/>
          <w:szCs w:val="18"/>
        </w:rPr>
        <w:t xml:space="preserve"> Society of Australia and New Zealand for the diagnosis and management of venous thromboembolism</w:t>
      </w:r>
      <w:r w:rsidR="003256E8" w:rsidRPr="004E6539">
        <w:rPr>
          <w:rFonts w:cstheme="minorHAnsi"/>
          <w:color w:val="000000" w:themeColor="text1"/>
          <w:sz w:val="18"/>
          <w:szCs w:val="18"/>
        </w:rPr>
        <w:t>, 2019.Available at:</w:t>
      </w:r>
      <w:r w:rsidRPr="004E6539">
        <w:rPr>
          <w:rFonts w:cstheme="minorHAnsi"/>
          <w:color w:val="000000" w:themeColor="text1"/>
          <w:sz w:val="18"/>
          <w:szCs w:val="18"/>
        </w:rPr>
        <w:t xml:space="preserve"> </w:t>
      </w:r>
      <w:hyperlink r:id="rId18" w:history="1">
        <w:r w:rsidRPr="004E6539">
          <w:rPr>
            <w:rStyle w:val="Hyperlink"/>
            <w:rFonts w:cstheme="minorHAnsi"/>
            <w:color w:val="000000" w:themeColor="text1"/>
            <w:sz w:val="18"/>
            <w:szCs w:val="18"/>
          </w:rPr>
          <w:t>https://www.thanz.org.au/documents/item/414</w:t>
        </w:r>
      </w:hyperlink>
      <w:r w:rsidRPr="004E6539">
        <w:rPr>
          <w:rFonts w:cstheme="minorHAnsi"/>
          <w:color w:val="000000" w:themeColor="text1"/>
          <w:sz w:val="18"/>
          <w:szCs w:val="18"/>
        </w:rPr>
        <w:t xml:space="preserve"> </w:t>
      </w:r>
    </w:p>
    <w:p w14:paraId="691142C7" w14:textId="77777777" w:rsidR="004611D5" w:rsidRPr="004E6539" w:rsidRDefault="004611D5" w:rsidP="004611D5">
      <w:pPr>
        <w:pStyle w:val="ListParagraph"/>
        <w:numPr>
          <w:ilvl w:val="0"/>
          <w:numId w:val="38"/>
        </w:numPr>
        <w:spacing w:after="0" w:line="240" w:lineRule="auto"/>
        <w:rPr>
          <w:rFonts w:eastAsia="Calibri" w:cstheme="minorHAnsi"/>
          <w:b/>
          <w:color w:val="000000" w:themeColor="text1"/>
          <w:sz w:val="18"/>
          <w:szCs w:val="18"/>
        </w:rPr>
      </w:pPr>
      <w:r w:rsidRPr="004E6539">
        <w:rPr>
          <w:rFonts w:cstheme="minorHAnsi"/>
          <w:color w:val="000000" w:themeColor="text1"/>
          <w:sz w:val="18"/>
          <w:szCs w:val="18"/>
          <w:shd w:val="clear" w:color="auto" w:fill="FFFFFF"/>
        </w:rPr>
        <w:t xml:space="preserve">Qaseem A, Snow V, Barry P, </w:t>
      </w:r>
      <w:proofErr w:type="spellStart"/>
      <w:r w:rsidRPr="004E6539">
        <w:rPr>
          <w:rFonts w:cstheme="minorHAnsi"/>
          <w:color w:val="000000" w:themeColor="text1"/>
          <w:sz w:val="18"/>
          <w:szCs w:val="18"/>
          <w:shd w:val="clear" w:color="auto" w:fill="FFFFFF"/>
        </w:rPr>
        <w:t>Hornbake</w:t>
      </w:r>
      <w:proofErr w:type="spellEnd"/>
      <w:r w:rsidRPr="004E6539">
        <w:rPr>
          <w:rFonts w:cstheme="minorHAnsi"/>
          <w:color w:val="000000" w:themeColor="text1"/>
          <w:sz w:val="18"/>
          <w:szCs w:val="18"/>
          <w:shd w:val="clear" w:color="auto" w:fill="FFFFFF"/>
        </w:rPr>
        <w:t xml:space="preserve"> ER, </w:t>
      </w:r>
      <w:proofErr w:type="spellStart"/>
      <w:r w:rsidRPr="004E6539">
        <w:rPr>
          <w:rFonts w:cstheme="minorHAnsi"/>
          <w:color w:val="000000" w:themeColor="text1"/>
          <w:sz w:val="18"/>
          <w:szCs w:val="18"/>
          <w:shd w:val="clear" w:color="auto" w:fill="FFFFFF"/>
        </w:rPr>
        <w:t>Rodnick</w:t>
      </w:r>
      <w:proofErr w:type="spellEnd"/>
      <w:r w:rsidRPr="004E6539">
        <w:rPr>
          <w:rFonts w:cstheme="minorHAnsi"/>
          <w:color w:val="000000" w:themeColor="text1"/>
          <w:sz w:val="18"/>
          <w:szCs w:val="18"/>
          <w:shd w:val="clear" w:color="auto" w:fill="FFFFFF"/>
        </w:rPr>
        <w:t xml:space="preserve"> JE, </w:t>
      </w:r>
      <w:proofErr w:type="spellStart"/>
      <w:r w:rsidRPr="004E6539">
        <w:rPr>
          <w:rFonts w:cstheme="minorHAnsi"/>
          <w:color w:val="000000" w:themeColor="text1"/>
          <w:sz w:val="18"/>
          <w:szCs w:val="18"/>
          <w:shd w:val="clear" w:color="auto" w:fill="FFFFFF"/>
        </w:rPr>
        <w:t>Tobolic</w:t>
      </w:r>
      <w:proofErr w:type="spellEnd"/>
      <w:r w:rsidRPr="004E6539">
        <w:rPr>
          <w:rFonts w:cstheme="minorHAnsi"/>
          <w:color w:val="000000" w:themeColor="text1"/>
          <w:sz w:val="18"/>
          <w:szCs w:val="18"/>
          <w:shd w:val="clear" w:color="auto" w:fill="FFFFFF"/>
        </w:rPr>
        <w:t xml:space="preserve"> T, Ireland B, Segal J, Bass E, Weiss KB, Green L, Owens DK; Joint American Academy of Family Physicians/American College of Physicians Panel on Deep Venous Thrombosis/Pulmonary Embolism. Current diagnosis of venous thromboembolism in primary care: a clinical practice guideline from the American Academy of Family Physicians and the American College of Physicians. Ann Fam Med. 2007 Jan-Feb;5(1):57-62. </w:t>
      </w:r>
      <w:proofErr w:type="spellStart"/>
      <w:r w:rsidRPr="004E6539">
        <w:rPr>
          <w:rFonts w:cstheme="minorHAnsi"/>
          <w:color w:val="000000" w:themeColor="text1"/>
          <w:sz w:val="18"/>
          <w:szCs w:val="18"/>
          <w:shd w:val="clear" w:color="auto" w:fill="FFFFFF"/>
        </w:rPr>
        <w:t>doi</w:t>
      </w:r>
      <w:proofErr w:type="spellEnd"/>
      <w:r w:rsidRPr="004E6539">
        <w:rPr>
          <w:rFonts w:cstheme="minorHAnsi"/>
          <w:color w:val="000000" w:themeColor="text1"/>
          <w:sz w:val="18"/>
          <w:szCs w:val="18"/>
          <w:shd w:val="clear" w:color="auto" w:fill="FFFFFF"/>
        </w:rPr>
        <w:t xml:space="preserve">: 10.1370/afm.667. PMID: 17261865; PMCID: PMC1783928. </w:t>
      </w:r>
      <w:hyperlink r:id="rId19" w:history="1">
        <w:r w:rsidRPr="004E6539">
          <w:rPr>
            <w:rStyle w:val="Hyperlink"/>
            <w:rFonts w:cstheme="minorHAnsi"/>
            <w:color w:val="000000" w:themeColor="text1"/>
            <w:sz w:val="18"/>
            <w:szCs w:val="18"/>
            <w:shd w:val="clear" w:color="auto" w:fill="FFFFFF"/>
          </w:rPr>
          <w:t>https://pubmed.ncbi.nlm.nih.gov/17261865/</w:t>
        </w:r>
      </w:hyperlink>
      <w:r w:rsidRPr="004E6539">
        <w:rPr>
          <w:rFonts w:cstheme="minorHAnsi"/>
          <w:color w:val="000000" w:themeColor="text1"/>
          <w:sz w:val="18"/>
          <w:szCs w:val="18"/>
          <w:shd w:val="clear" w:color="auto" w:fill="FFFFFF"/>
        </w:rPr>
        <w:t xml:space="preserve"> </w:t>
      </w:r>
    </w:p>
    <w:p w14:paraId="2C09CB1D" w14:textId="77777777" w:rsidR="0083131C" w:rsidRPr="004E6539" w:rsidRDefault="0083131C" w:rsidP="00DD0371">
      <w:pPr>
        <w:spacing w:after="0" w:line="276" w:lineRule="auto"/>
        <w:rPr>
          <w:rFonts w:cstheme="minorHAnsi"/>
          <w:iCs/>
          <w:sz w:val="18"/>
          <w:szCs w:val="18"/>
        </w:rPr>
      </w:pPr>
    </w:p>
    <w:p w14:paraId="78FBDA71" w14:textId="77777777" w:rsidR="00ED5E4C" w:rsidRPr="005D6A32" w:rsidRDefault="00ED5E4C" w:rsidP="00DD0371">
      <w:pPr>
        <w:pStyle w:val="ListParagraph"/>
        <w:numPr>
          <w:ilvl w:val="0"/>
          <w:numId w:val="1"/>
        </w:numPr>
        <w:spacing w:after="0" w:line="276" w:lineRule="auto"/>
        <w:rPr>
          <w:rFonts w:ascii="Arial" w:hAnsi="Arial" w:cs="Arial"/>
        </w:rPr>
      </w:pPr>
      <w:r w:rsidRPr="00BF6DE9">
        <w:rPr>
          <w:rFonts w:ascii="Arial" w:hAnsi="Arial" w:cs="Arial"/>
          <w:b/>
        </w:rPr>
        <w:t>Reliability/Validity</w:t>
      </w:r>
    </w:p>
    <w:p w14:paraId="7ACB195C" w14:textId="1CDA61ED" w:rsidR="009039E6" w:rsidRPr="005A2867" w:rsidRDefault="00ED5E4C" w:rsidP="005A2867">
      <w:pPr>
        <w:pStyle w:val="ListParagraph"/>
        <w:numPr>
          <w:ilvl w:val="0"/>
          <w:numId w:val="7"/>
        </w:numPr>
        <w:spacing w:after="0" w:line="276" w:lineRule="auto"/>
        <w:ind w:left="1440" w:hanging="360"/>
        <w:rPr>
          <w:rFonts w:ascii="Arial" w:hAnsi="Arial" w:cs="Arial"/>
          <w:b/>
          <w:bCs/>
          <w:iCs/>
          <w:color w:val="000000" w:themeColor="text1"/>
        </w:rPr>
      </w:pPr>
      <w:r w:rsidRPr="005A2867">
        <w:rPr>
          <w:rFonts w:ascii="Arial" w:hAnsi="Arial" w:cs="Arial"/>
          <w:b/>
          <w:bCs/>
          <w:iCs/>
          <w:color w:val="000000" w:themeColor="text1"/>
        </w:rPr>
        <w:t xml:space="preserve">What testing has been performed at the level of </w:t>
      </w:r>
      <w:r w:rsidR="00784BCE" w:rsidRPr="005A2867">
        <w:rPr>
          <w:rFonts w:ascii="Arial" w:hAnsi="Arial" w:cs="Arial"/>
          <w:b/>
          <w:bCs/>
          <w:iCs/>
          <w:color w:val="000000" w:themeColor="text1"/>
        </w:rPr>
        <w:t xml:space="preserve">implementation? </w:t>
      </w:r>
      <w:r w:rsidR="00D50BF8" w:rsidRPr="005A2867">
        <w:rPr>
          <w:rFonts w:ascii="Arial" w:hAnsi="Arial" w:cs="Arial"/>
          <w:b/>
          <w:bCs/>
          <w:iCs/>
          <w:color w:val="000000" w:themeColor="text1"/>
        </w:rPr>
        <w:t xml:space="preserve">(MIPS requires </w:t>
      </w:r>
      <w:r w:rsidR="008D6829" w:rsidRPr="005A2867">
        <w:rPr>
          <w:rFonts w:ascii="Arial" w:hAnsi="Arial" w:cs="Arial"/>
          <w:b/>
          <w:bCs/>
          <w:iCs/>
          <w:color w:val="000000" w:themeColor="text1"/>
        </w:rPr>
        <w:t xml:space="preserve">full </w:t>
      </w:r>
      <w:r w:rsidR="00D50BF8" w:rsidRPr="005A2867">
        <w:rPr>
          <w:rFonts w:ascii="Arial" w:hAnsi="Arial" w:cs="Arial"/>
          <w:b/>
          <w:bCs/>
          <w:iCs/>
          <w:color w:val="000000" w:themeColor="text1"/>
        </w:rPr>
        <w:t>measure testing at the individual clinician level (and may also need to be tested at the group level) for MIPS</w:t>
      </w:r>
      <w:r w:rsidR="000D0ECA" w:rsidRPr="005A2867">
        <w:rPr>
          <w:rFonts w:ascii="Arial" w:hAnsi="Arial" w:cs="Arial"/>
          <w:b/>
          <w:bCs/>
          <w:iCs/>
          <w:color w:val="000000" w:themeColor="text1"/>
        </w:rPr>
        <w:t xml:space="preserve"> Clinical Quality Measures</w:t>
      </w:r>
      <w:r w:rsidR="00D50BF8" w:rsidRPr="005A2867">
        <w:rPr>
          <w:rFonts w:ascii="Arial" w:hAnsi="Arial" w:cs="Arial"/>
          <w:b/>
          <w:bCs/>
          <w:iCs/>
          <w:color w:val="000000" w:themeColor="text1"/>
        </w:rPr>
        <w:t xml:space="preserve"> </w:t>
      </w:r>
      <w:r w:rsidR="000D0ECA" w:rsidRPr="005A2867">
        <w:rPr>
          <w:rFonts w:ascii="Arial" w:hAnsi="Arial" w:cs="Arial"/>
          <w:b/>
          <w:bCs/>
          <w:iCs/>
          <w:color w:val="000000" w:themeColor="text1"/>
        </w:rPr>
        <w:t>(</w:t>
      </w:r>
      <w:r w:rsidR="00D50BF8" w:rsidRPr="005A2867">
        <w:rPr>
          <w:rFonts w:ascii="Arial" w:hAnsi="Arial" w:cs="Arial"/>
          <w:b/>
          <w:bCs/>
          <w:iCs/>
          <w:color w:val="000000" w:themeColor="text1"/>
        </w:rPr>
        <w:t>CQM</w:t>
      </w:r>
      <w:r w:rsidR="000D0ECA" w:rsidRPr="005A2867">
        <w:rPr>
          <w:rFonts w:ascii="Arial" w:hAnsi="Arial" w:cs="Arial"/>
          <w:b/>
          <w:bCs/>
          <w:iCs/>
          <w:color w:val="000000" w:themeColor="text1"/>
        </w:rPr>
        <w:t>s)</w:t>
      </w:r>
      <w:r w:rsidR="00D50BF8" w:rsidRPr="005A2867">
        <w:rPr>
          <w:rFonts w:ascii="Arial" w:hAnsi="Arial" w:cs="Arial"/>
          <w:b/>
          <w:bCs/>
          <w:iCs/>
          <w:color w:val="000000" w:themeColor="text1"/>
        </w:rPr>
        <w:t xml:space="preserve"> and </w:t>
      </w:r>
      <w:r w:rsidR="000D0ECA" w:rsidRPr="005A2867">
        <w:rPr>
          <w:rFonts w:ascii="Arial" w:hAnsi="Arial" w:cs="Arial"/>
          <w:b/>
          <w:bCs/>
          <w:iCs/>
          <w:color w:val="000000" w:themeColor="text1"/>
        </w:rPr>
        <w:t>Electronic Clinical Quality Measures (</w:t>
      </w:r>
      <w:r w:rsidR="00D50BF8" w:rsidRPr="005A2867">
        <w:rPr>
          <w:rFonts w:ascii="Arial" w:hAnsi="Arial" w:cs="Arial"/>
          <w:b/>
          <w:bCs/>
          <w:iCs/>
          <w:color w:val="000000" w:themeColor="text1"/>
        </w:rPr>
        <w:t>eCQM</w:t>
      </w:r>
      <w:r w:rsidR="000D0ECA" w:rsidRPr="005A2867">
        <w:rPr>
          <w:rFonts w:ascii="Arial" w:hAnsi="Arial" w:cs="Arial"/>
          <w:b/>
          <w:bCs/>
          <w:iCs/>
          <w:color w:val="000000" w:themeColor="text1"/>
        </w:rPr>
        <w:t>s)</w:t>
      </w:r>
      <w:r w:rsidR="00D50BF8" w:rsidRPr="005A2867">
        <w:rPr>
          <w:rFonts w:ascii="Arial" w:hAnsi="Arial" w:cs="Arial"/>
          <w:b/>
          <w:bCs/>
          <w:iCs/>
          <w:color w:val="000000" w:themeColor="text1"/>
        </w:rPr>
        <w:t xml:space="preserve"> collection types. Administrative claims measures tested at the group level require a reliability threshold to be implemented at the group level</w:t>
      </w:r>
      <w:r w:rsidR="00DE4ABB" w:rsidRPr="005A2867">
        <w:rPr>
          <w:rFonts w:ascii="Arial" w:hAnsi="Arial" w:cs="Arial"/>
          <w:b/>
          <w:bCs/>
          <w:iCs/>
          <w:color w:val="000000" w:themeColor="text1"/>
        </w:rPr>
        <w:t>.</w:t>
      </w:r>
      <w:r w:rsidR="00D50BF8" w:rsidRPr="005A2867">
        <w:rPr>
          <w:rFonts w:ascii="Arial" w:hAnsi="Arial" w:cs="Arial"/>
          <w:b/>
          <w:bCs/>
          <w:iCs/>
          <w:color w:val="000000" w:themeColor="text1"/>
        </w:rPr>
        <w:t xml:space="preserve">) </w:t>
      </w:r>
      <w:r w:rsidRPr="005A2867">
        <w:rPr>
          <w:rFonts w:ascii="Arial" w:hAnsi="Arial" w:cs="Arial"/>
          <w:b/>
          <w:bCs/>
          <w:iCs/>
          <w:color w:val="000000" w:themeColor="text1"/>
        </w:rPr>
        <w:t xml:space="preserve">Please provide testing results including the N value, Bonnie test case results, correlation coefficient and any other pertinent information or values to be considered. </w:t>
      </w:r>
    </w:p>
    <w:p w14:paraId="6F2E770B" w14:textId="5AF1AA3E" w:rsidR="009039E6" w:rsidRPr="004E6539" w:rsidRDefault="005A343D" w:rsidP="00DD0371">
      <w:pPr>
        <w:spacing w:after="0" w:line="276" w:lineRule="auto"/>
        <w:rPr>
          <w:rFonts w:cstheme="minorHAnsi"/>
          <w:b/>
          <w:bCs/>
          <w:iCs/>
          <w:color w:val="000000" w:themeColor="text1"/>
        </w:rPr>
      </w:pPr>
      <w:r w:rsidRPr="004E6539">
        <w:rPr>
          <w:rFonts w:cstheme="minorHAnsi"/>
          <w:b/>
          <w:bCs/>
          <w:iCs/>
          <w:color w:val="000000" w:themeColor="text1"/>
        </w:rPr>
        <w:t xml:space="preserve">Measure </w:t>
      </w:r>
      <w:r w:rsidR="009039E6" w:rsidRPr="004E6539">
        <w:rPr>
          <w:rFonts w:cstheme="minorHAnsi"/>
          <w:b/>
          <w:bCs/>
          <w:iCs/>
          <w:color w:val="000000" w:themeColor="text1"/>
        </w:rPr>
        <w:t>Numerator:</w:t>
      </w:r>
      <w:r w:rsidR="00821351" w:rsidRPr="004E6539">
        <w:rPr>
          <w:rFonts w:cstheme="minorHAnsi"/>
          <w:b/>
          <w:bCs/>
          <w:iCs/>
          <w:color w:val="000000" w:themeColor="text1"/>
        </w:rPr>
        <w:t xml:space="preserve"> </w:t>
      </w:r>
      <w:r w:rsidR="00821351" w:rsidRPr="004E6539">
        <w:rPr>
          <w:rStyle w:val="normaltextrun"/>
          <w:rFonts w:cstheme="minorHAnsi"/>
          <w:color w:val="000000" w:themeColor="text1"/>
          <w:shd w:val="clear" w:color="auto" w:fill="FFFFFF"/>
        </w:rPr>
        <w:t>A patient is included in the numerator if they are included in the denominator population and their VTE diagnosis occurs &gt;24 hours following their primary care visit (within 30 days).</w:t>
      </w:r>
    </w:p>
    <w:p w14:paraId="748547A3" w14:textId="3D340138" w:rsidR="00821351" w:rsidRPr="004E6539" w:rsidRDefault="005A343D" w:rsidP="00821351">
      <w:pPr>
        <w:rPr>
          <w:rStyle w:val="normaltextrun"/>
          <w:rFonts w:cstheme="minorHAnsi"/>
          <w:b/>
          <w:bCs/>
        </w:rPr>
      </w:pPr>
      <w:r w:rsidRPr="004E6539">
        <w:rPr>
          <w:rFonts w:cstheme="minorHAnsi"/>
          <w:b/>
          <w:bCs/>
          <w:iCs/>
          <w:color w:val="000000" w:themeColor="text1"/>
        </w:rPr>
        <w:t xml:space="preserve">Measure </w:t>
      </w:r>
      <w:r w:rsidR="009039E6" w:rsidRPr="004E6539">
        <w:rPr>
          <w:rFonts w:cstheme="minorHAnsi"/>
          <w:b/>
          <w:bCs/>
          <w:iCs/>
          <w:color w:val="000000" w:themeColor="text1"/>
        </w:rPr>
        <w:t xml:space="preserve">Denominator: </w:t>
      </w:r>
      <w:r w:rsidR="00821351" w:rsidRPr="004E6539">
        <w:rPr>
          <w:rStyle w:val="normaltextrun"/>
          <w:rFonts w:cstheme="minorHAnsi"/>
          <w:color w:val="000000" w:themeColor="text1"/>
          <w:shd w:val="clear" w:color="auto" w:fill="FFFFFF"/>
        </w:rPr>
        <w:t xml:space="preserve">All adult patients (age 18 years and older) presenting in primary care with VTE-related symptoms (see </w:t>
      </w:r>
      <w:r w:rsidR="00821351" w:rsidRPr="004E6539">
        <w:rPr>
          <w:rStyle w:val="normaltextrun"/>
          <w:rFonts w:cstheme="minorHAnsi"/>
          <w:b/>
          <w:bCs/>
          <w:color w:val="000000" w:themeColor="text1"/>
          <w:shd w:val="clear" w:color="auto" w:fill="FFFFFF"/>
        </w:rPr>
        <w:t>Table 1</w:t>
      </w:r>
      <w:r w:rsidR="00821351" w:rsidRPr="004E6539">
        <w:rPr>
          <w:rStyle w:val="normaltextrun"/>
          <w:rFonts w:cstheme="minorHAnsi"/>
          <w:color w:val="000000" w:themeColor="text1"/>
          <w:shd w:val="clear" w:color="auto" w:fill="FFFFFF"/>
        </w:rPr>
        <w:t xml:space="preserve">) with an eligible lower limb VTE event (see below) are included in the measure denominator. </w:t>
      </w:r>
      <w:r w:rsidR="00821351" w:rsidRPr="004E6539">
        <w:rPr>
          <w:rFonts w:cstheme="minorHAnsi"/>
          <w:color w:val="000000" w:themeColor="text1"/>
        </w:rPr>
        <w:t xml:space="preserve">VTE-related symptoms are identified in the EHR either as structured data (using the VTE-related symptoms value set, </w:t>
      </w:r>
      <w:r w:rsidR="00821351" w:rsidRPr="004E6539">
        <w:rPr>
          <w:rFonts w:cstheme="minorHAnsi"/>
          <w:color w:val="000000" w:themeColor="text1"/>
        </w:rPr>
        <w:lastRenderedPageBreak/>
        <w:t xml:space="preserve">OID 2.16.840.1.113762.1.4.1206.51) or identified in unstructured data in clinical notes by a natural language processing (NLP) algorithm. </w:t>
      </w:r>
    </w:p>
    <w:p w14:paraId="381A363F" w14:textId="77777777" w:rsidR="00821351" w:rsidRPr="004E6539" w:rsidRDefault="00821351" w:rsidP="00821351">
      <w:pPr>
        <w:rPr>
          <w:rFonts w:cstheme="minorHAnsi"/>
          <w:color w:val="000000" w:themeColor="text1"/>
        </w:rPr>
      </w:pPr>
      <w:r w:rsidRPr="004E6539">
        <w:rPr>
          <w:rStyle w:val="normaltextrun"/>
          <w:rFonts w:cstheme="minorHAnsi"/>
          <w:color w:val="000000" w:themeColor="text1"/>
          <w:shd w:val="clear" w:color="auto" w:fill="FFFFFF"/>
        </w:rPr>
        <w:t xml:space="preserve">Criteria for an eligible VTE event: </w:t>
      </w:r>
    </w:p>
    <w:p w14:paraId="609FD671" w14:textId="77777777" w:rsidR="00821351" w:rsidRPr="004E6539" w:rsidRDefault="00821351" w:rsidP="005A343D">
      <w:pPr>
        <w:pStyle w:val="paragraph"/>
        <w:spacing w:before="0" w:beforeAutospacing="0" w:after="0" w:afterAutospacing="0"/>
        <w:ind w:left="720"/>
        <w:textAlignment w:val="baseline"/>
        <w:rPr>
          <w:rStyle w:val="eop"/>
          <w:rFonts w:asciiTheme="minorHAnsi" w:hAnsiTheme="minorHAnsi" w:cstheme="minorHAnsi"/>
          <w:color w:val="000000" w:themeColor="text1"/>
          <w:sz w:val="22"/>
          <w:szCs w:val="22"/>
        </w:rPr>
      </w:pPr>
      <w:r w:rsidRPr="004E6539">
        <w:rPr>
          <w:rStyle w:val="normaltextrun"/>
          <w:rFonts w:asciiTheme="minorHAnsi" w:hAnsiTheme="minorHAnsi" w:cstheme="minorHAnsi"/>
          <w:color w:val="000000" w:themeColor="text1"/>
          <w:sz w:val="22"/>
          <w:szCs w:val="22"/>
        </w:rPr>
        <w:t>1. Aged 18 years or older on the date of the primary care visit</w:t>
      </w:r>
      <w:r w:rsidRPr="004E6539">
        <w:rPr>
          <w:rStyle w:val="eop"/>
          <w:rFonts w:asciiTheme="minorHAnsi" w:hAnsiTheme="minorHAnsi" w:cstheme="minorHAnsi"/>
          <w:color w:val="000000" w:themeColor="text1"/>
          <w:sz w:val="22"/>
          <w:szCs w:val="22"/>
        </w:rPr>
        <w:t> </w:t>
      </w:r>
    </w:p>
    <w:p w14:paraId="6EF298CC" w14:textId="77777777" w:rsidR="00821351" w:rsidRPr="004E6539" w:rsidRDefault="00821351" w:rsidP="005A343D">
      <w:pPr>
        <w:pStyle w:val="paragraph"/>
        <w:spacing w:before="0" w:beforeAutospacing="0" w:after="0" w:afterAutospacing="0"/>
        <w:ind w:left="720"/>
        <w:textAlignment w:val="baseline"/>
        <w:rPr>
          <w:rStyle w:val="normaltextrun"/>
          <w:rFonts w:asciiTheme="minorHAnsi" w:hAnsiTheme="minorHAnsi" w:cstheme="minorHAnsi"/>
          <w:color w:val="000000" w:themeColor="text1"/>
          <w:sz w:val="22"/>
          <w:szCs w:val="22"/>
        </w:rPr>
      </w:pPr>
      <w:r w:rsidRPr="004E6539">
        <w:rPr>
          <w:rStyle w:val="normaltextrun"/>
          <w:rFonts w:asciiTheme="minorHAnsi" w:hAnsiTheme="minorHAnsi" w:cstheme="minorHAnsi"/>
          <w:color w:val="000000" w:themeColor="text1"/>
          <w:sz w:val="22"/>
          <w:szCs w:val="22"/>
        </w:rPr>
        <w:t>2. All PCP visits in this measure must be performed by a provider with the following specialties:</w:t>
      </w:r>
    </w:p>
    <w:p w14:paraId="6BDCAB97" w14:textId="77777777" w:rsidR="00821351" w:rsidRPr="004E6539" w:rsidRDefault="00821351" w:rsidP="005A343D">
      <w:pPr>
        <w:pStyle w:val="ListParagraph"/>
        <w:numPr>
          <w:ilvl w:val="0"/>
          <w:numId w:val="33"/>
        </w:numPr>
        <w:tabs>
          <w:tab w:val="num" w:pos="1080"/>
        </w:tabs>
        <w:spacing w:after="0" w:line="240" w:lineRule="auto"/>
        <w:ind w:left="1440"/>
        <w:rPr>
          <w:rStyle w:val="normaltextrun"/>
          <w:rFonts w:cstheme="minorHAnsi"/>
          <w:color w:val="000000" w:themeColor="text1"/>
        </w:rPr>
      </w:pPr>
      <w:r w:rsidRPr="004E6539">
        <w:rPr>
          <w:rStyle w:val="normaltextrun"/>
          <w:rFonts w:cstheme="minorHAnsi"/>
          <w:color w:val="000000" w:themeColor="text1"/>
        </w:rPr>
        <w:t>Nurse Practitioner (occupation)</w:t>
      </w:r>
    </w:p>
    <w:p w14:paraId="0BAFA5D6" w14:textId="77777777" w:rsidR="00821351" w:rsidRPr="004E6539" w:rsidRDefault="00821351" w:rsidP="005A343D">
      <w:pPr>
        <w:pStyle w:val="ListParagraph"/>
        <w:numPr>
          <w:ilvl w:val="0"/>
          <w:numId w:val="33"/>
        </w:numPr>
        <w:tabs>
          <w:tab w:val="num" w:pos="1080"/>
        </w:tabs>
        <w:spacing w:after="0" w:line="240" w:lineRule="auto"/>
        <w:ind w:left="1440"/>
        <w:rPr>
          <w:rStyle w:val="normaltextrun"/>
          <w:rFonts w:cstheme="minorHAnsi"/>
          <w:color w:val="000000" w:themeColor="text1"/>
        </w:rPr>
      </w:pPr>
      <w:r w:rsidRPr="004E6539">
        <w:rPr>
          <w:rStyle w:val="normaltextrun"/>
          <w:rFonts w:cstheme="minorHAnsi"/>
          <w:color w:val="000000" w:themeColor="text1"/>
        </w:rPr>
        <w:t>Physician (occupation)</w:t>
      </w:r>
    </w:p>
    <w:p w14:paraId="6C79BE75" w14:textId="77777777" w:rsidR="00821351" w:rsidRPr="004E6539" w:rsidRDefault="00821351" w:rsidP="005A343D">
      <w:pPr>
        <w:pStyle w:val="ListParagraph"/>
        <w:numPr>
          <w:ilvl w:val="0"/>
          <w:numId w:val="33"/>
        </w:numPr>
        <w:tabs>
          <w:tab w:val="num" w:pos="1080"/>
        </w:tabs>
        <w:spacing w:after="0" w:line="240" w:lineRule="auto"/>
        <w:ind w:left="1440"/>
        <w:rPr>
          <w:rStyle w:val="normaltextrun"/>
          <w:rFonts w:cstheme="minorHAnsi"/>
          <w:color w:val="000000" w:themeColor="text1"/>
        </w:rPr>
      </w:pPr>
      <w:r w:rsidRPr="004E6539">
        <w:rPr>
          <w:rStyle w:val="normaltextrun"/>
          <w:rFonts w:cstheme="minorHAnsi"/>
          <w:color w:val="000000" w:themeColor="text1"/>
        </w:rPr>
        <w:t>Medical practitioner (occupation)</w:t>
      </w:r>
    </w:p>
    <w:p w14:paraId="158C85CB" w14:textId="77777777" w:rsidR="00821351" w:rsidRPr="004E6539" w:rsidRDefault="00821351" w:rsidP="005A343D">
      <w:pPr>
        <w:pStyle w:val="ListParagraph"/>
        <w:numPr>
          <w:ilvl w:val="0"/>
          <w:numId w:val="33"/>
        </w:numPr>
        <w:tabs>
          <w:tab w:val="num" w:pos="1080"/>
        </w:tabs>
        <w:spacing w:after="0" w:line="240" w:lineRule="auto"/>
        <w:ind w:left="1440"/>
        <w:rPr>
          <w:rStyle w:val="normaltextrun"/>
          <w:rFonts w:cstheme="minorHAnsi"/>
          <w:color w:val="000000" w:themeColor="text1"/>
        </w:rPr>
      </w:pPr>
      <w:r w:rsidRPr="004E6539">
        <w:rPr>
          <w:rStyle w:val="normaltextrun"/>
          <w:rFonts w:cstheme="minorHAnsi"/>
          <w:color w:val="000000" w:themeColor="text1"/>
        </w:rPr>
        <w:t>Technical healthcare occupation (occupation)</w:t>
      </w:r>
    </w:p>
    <w:p w14:paraId="4AF576D1" w14:textId="77777777" w:rsidR="00821351" w:rsidRPr="004E6539" w:rsidRDefault="00821351" w:rsidP="005A343D">
      <w:pPr>
        <w:pStyle w:val="ListParagraph"/>
        <w:numPr>
          <w:ilvl w:val="0"/>
          <w:numId w:val="33"/>
        </w:numPr>
        <w:tabs>
          <w:tab w:val="num" w:pos="1080"/>
        </w:tabs>
        <w:spacing w:after="0" w:line="240" w:lineRule="auto"/>
        <w:ind w:left="1440"/>
        <w:rPr>
          <w:rStyle w:val="normaltextrun"/>
          <w:rFonts w:cstheme="minorHAnsi"/>
          <w:color w:val="000000" w:themeColor="text1"/>
        </w:rPr>
      </w:pPr>
      <w:r w:rsidRPr="004E6539">
        <w:rPr>
          <w:rStyle w:val="normaltextrun"/>
          <w:rFonts w:cstheme="minorHAnsi"/>
          <w:color w:val="000000" w:themeColor="text1"/>
        </w:rPr>
        <w:t>Family medicine specialist (occupation)</w:t>
      </w:r>
    </w:p>
    <w:p w14:paraId="45DC0100" w14:textId="77777777" w:rsidR="00821351" w:rsidRPr="004E6539" w:rsidRDefault="00821351" w:rsidP="005A343D">
      <w:pPr>
        <w:pStyle w:val="ListParagraph"/>
        <w:numPr>
          <w:ilvl w:val="0"/>
          <w:numId w:val="33"/>
        </w:numPr>
        <w:tabs>
          <w:tab w:val="num" w:pos="1080"/>
        </w:tabs>
        <w:spacing w:after="0" w:line="240" w:lineRule="auto"/>
        <w:ind w:left="1440"/>
        <w:rPr>
          <w:rStyle w:val="normaltextrun"/>
          <w:rFonts w:cstheme="minorHAnsi"/>
          <w:color w:val="000000" w:themeColor="text1"/>
        </w:rPr>
      </w:pPr>
      <w:r w:rsidRPr="004E6539">
        <w:rPr>
          <w:rStyle w:val="normaltextrun"/>
          <w:rFonts w:cstheme="minorHAnsi"/>
          <w:color w:val="000000" w:themeColor="text1"/>
        </w:rPr>
        <w:t>General practitioner assistant (occupation)</w:t>
      </w:r>
    </w:p>
    <w:p w14:paraId="3AB9A075" w14:textId="77777777" w:rsidR="005A343D" w:rsidRPr="004E6539" w:rsidRDefault="00821351" w:rsidP="005A343D">
      <w:pPr>
        <w:pStyle w:val="ListParagraph"/>
        <w:numPr>
          <w:ilvl w:val="0"/>
          <w:numId w:val="33"/>
        </w:numPr>
        <w:tabs>
          <w:tab w:val="num" w:pos="1080"/>
        </w:tabs>
        <w:spacing w:after="0" w:line="240" w:lineRule="auto"/>
        <w:ind w:left="1440"/>
        <w:rPr>
          <w:rStyle w:val="normaltextrun"/>
          <w:rFonts w:cstheme="minorHAnsi"/>
          <w:color w:val="000000" w:themeColor="text1"/>
        </w:rPr>
      </w:pPr>
      <w:r w:rsidRPr="004E6539">
        <w:rPr>
          <w:rStyle w:val="normaltextrun"/>
          <w:rFonts w:cstheme="minorHAnsi"/>
          <w:color w:val="000000" w:themeColor="text1"/>
        </w:rPr>
        <w:t>General practitioner principal (occupation)</w:t>
      </w:r>
    </w:p>
    <w:p w14:paraId="55C5E4B4" w14:textId="2D589785" w:rsidR="00821351" w:rsidRPr="004E6539" w:rsidRDefault="00821351" w:rsidP="005A343D">
      <w:pPr>
        <w:pStyle w:val="ListParagraph"/>
        <w:numPr>
          <w:ilvl w:val="0"/>
          <w:numId w:val="33"/>
        </w:numPr>
        <w:tabs>
          <w:tab w:val="num" w:pos="1080"/>
        </w:tabs>
        <w:spacing w:after="0" w:line="240" w:lineRule="auto"/>
        <w:ind w:left="1440"/>
        <w:rPr>
          <w:rStyle w:val="normaltextrun"/>
          <w:rFonts w:cstheme="minorHAnsi"/>
          <w:color w:val="000000" w:themeColor="text1"/>
        </w:rPr>
      </w:pPr>
      <w:r w:rsidRPr="004E6539">
        <w:rPr>
          <w:rStyle w:val="normaltextrun"/>
          <w:rFonts w:cstheme="minorHAnsi"/>
          <w:color w:val="000000" w:themeColor="text1"/>
        </w:rPr>
        <w:t>Associate general practitioner (occupation)</w:t>
      </w:r>
    </w:p>
    <w:p w14:paraId="23E3B58B" w14:textId="64E74AC6" w:rsidR="00821351" w:rsidRPr="004E6539" w:rsidRDefault="00821351" w:rsidP="005A343D">
      <w:pPr>
        <w:spacing w:after="0"/>
        <w:ind w:left="720"/>
        <w:rPr>
          <w:rFonts w:cstheme="minorHAnsi"/>
          <w:color w:val="000000" w:themeColor="text1"/>
        </w:rPr>
      </w:pPr>
      <w:r w:rsidRPr="004E6539">
        <w:rPr>
          <w:rStyle w:val="normaltextrun"/>
          <w:rFonts w:cstheme="minorHAnsi"/>
          <w:color w:val="000000" w:themeColor="text1"/>
        </w:rPr>
        <w:t>3. Receive a diagnosis of a lower limb Venous Thromboembolism within 30 days of their primary care visit. For a patient to have a VTE diagnosis, they must have all of the following VTE-related codes within the same encounter:</w:t>
      </w:r>
      <w:r w:rsidRPr="004E6539">
        <w:rPr>
          <w:rStyle w:val="eop"/>
          <w:rFonts w:cstheme="minorHAnsi"/>
          <w:color w:val="000000" w:themeColor="text1"/>
        </w:rPr>
        <w:t> </w:t>
      </w:r>
    </w:p>
    <w:p w14:paraId="71B85B67" w14:textId="77777777" w:rsidR="00821351" w:rsidRPr="004E6539" w:rsidRDefault="00821351" w:rsidP="005A343D">
      <w:pPr>
        <w:pStyle w:val="paragraph"/>
        <w:numPr>
          <w:ilvl w:val="0"/>
          <w:numId w:val="34"/>
        </w:numPr>
        <w:spacing w:before="0" w:beforeAutospacing="0" w:after="0" w:afterAutospacing="0"/>
        <w:ind w:left="1440"/>
        <w:textAlignment w:val="baseline"/>
        <w:rPr>
          <w:rFonts w:asciiTheme="minorHAnsi" w:hAnsiTheme="minorHAnsi" w:cstheme="minorHAnsi"/>
          <w:color w:val="000000" w:themeColor="text1"/>
          <w:sz w:val="22"/>
          <w:szCs w:val="22"/>
        </w:rPr>
      </w:pPr>
      <w:r w:rsidRPr="004E6539">
        <w:rPr>
          <w:rStyle w:val="normaltextrun"/>
          <w:rFonts w:asciiTheme="minorHAnsi" w:hAnsiTheme="minorHAnsi" w:cstheme="minorHAnsi"/>
          <w:color w:val="000000" w:themeColor="text1"/>
          <w:sz w:val="22"/>
          <w:szCs w:val="22"/>
        </w:rPr>
        <w:t>ICD-10 CM code for VTE.</w:t>
      </w:r>
      <w:r w:rsidRPr="004E6539">
        <w:rPr>
          <w:rStyle w:val="eop"/>
          <w:rFonts w:asciiTheme="minorHAnsi" w:hAnsiTheme="minorHAnsi" w:cstheme="minorHAnsi"/>
          <w:color w:val="000000" w:themeColor="text1"/>
          <w:sz w:val="22"/>
          <w:szCs w:val="22"/>
        </w:rPr>
        <w:t> </w:t>
      </w:r>
    </w:p>
    <w:p w14:paraId="48976A51" w14:textId="77777777" w:rsidR="00821351" w:rsidRPr="004E6539" w:rsidRDefault="00821351" w:rsidP="005A343D">
      <w:pPr>
        <w:pStyle w:val="paragraph"/>
        <w:numPr>
          <w:ilvl w:val="0"/>
          <w:numId w:val="34"/>
        </w:numPr>
        <w:spacing w:before="0" w:beforeAutospacing="0" w:after="0" w:afterAutospacing="0"/>
        <w:ind w:left="1440"/>
        <w:textAlignment w:val="baseline"/>
        <w:rPr>
          <w:rFonts w:asciiTheme="minorHAnsi" w:hAnsiTheme="minorHAnsi" w:cstheme="minorHAnsi"/>
          <w:color w:val="000000" w:themeColor="text1"/>
          <w:sz w:val="22"/>
          <w:szCs w:val="22"/>
        </w:rPr>
      </w:pPr>
      <w:r w:rsidRPr="004E6539">
        <w:rPr>
          <w:rStyle w:val="normaltextrun"/>
          <w:rFonts w:asciiTheme="minorHAnsi" w:hAnsiTheme="minorHAnsi" w:cstheme="minorHAnsi"/>
          <w:color w:val="000000" w:themeColor="text1"/>
          <w:sz w:val="22"/>
          <w:szCs w:val="22"/>
        </w:rPr>
        <w:t>CPT codes for an imaging scan for VTE linked to the same encounter as the ICD-10 CM code.</w:t>
      </w:r>
      <w:r w:rsidRPr="004E6539">
        <w:rPr>
          <w:rStyle w:val="eop"/>
          <w:rFonts w:asciiTheme="minorHAnsi" w:hAnsiTheme="minorHAnsi" w:cstheme="minorHAnsi"/>
          <w:color w:val="000000" w:themeColor="text1"/>
          <w:sz w:val="22"/>
          <w:szCs w:val="22"/>
        </w:rPr>
        <w:t> </w:t>
      </w:r>
    </w:p>
    <w:p w14:paraId="04594259" w14:textId="52C015E7" w:rsidR="00821351" w:rsidRPr="004E6539" w:rsidRDefault="00821351" w:rsidP="005A343D">
      <w:pPr>
        <w:pStyle w:val="paragraph"/>
        <w:numPr>
          <w:ilvl w:val="0"/>
          <w:numId w:val="34"/>
        </w:numPr>
        <w:spacing w:before="0" w:beforeAutospacing="0" w:after="0" w:afterAutospacing="0"/>
        <w:ind w:left="1440"/>
        <w:textAlignment w:val="baseline"/>
        <w:rPr>
          <w:rStyle w:val="eop"/>
          <w:rFonts w:asciiTheme="minorHAnsi" w:hAnsiTheme="minorHAnsi" w:cstheme="minorHAnsi"/>
          <w:color w:val="000000" w:themeColor="text1"/>
          <w:sz w:val="22"/>
          <w:szCs w:val="22"/>
        </w:rPr>
      </w:pPr>
      <w:r w:rsidRPr="004E6539">
        <w:rPr>
          <w:rStyle w:val="normaltextrun"/>
          <w:rFonts w:asciiTheme="minorHAnsi" w:hAnsiTheme="minorHAnsi" w:cstheme="minorHAnsi"/>
          <w:color w:val="000000" w:themeColor="text1"/>
          <w:sz w:val="22"/>
          <w:szCs w:val="22"/>
        </w:rPr>
        <w:t>RxNorm order for therapeutic anticoagulants placed in the same encounter as the imaging scan.</w:t>
      </w:r>
    </w:p>
    <w:p w14:paraId="6F5305E7" w14:textId="77777777" w:rsidR="00821351" w:rsidRPr="004E6539" w:rsidRDefault="00821351" w:rsidP="005A343D">
      <w:pPr>
        <w:pStyle w:val="paragraph"/>
        <w:spacing w:before="0" w:beforeAutospacing="0" w:after="0" w:afterAutospacing="0"/>
        <w:ind w:left="720"/>
        <w:textAlignment w:val="baseline"/>
        <w:rPr>
          <w:rFonts w:asciiTheme="minorHAnsi" w:hAnsiTheme="minorHAnsi" w:cstheme="minorHAnsi"/>
          <w:color w:val="000000" w:themeColor="text1"/>
          <w:sz w:val="22"/>
          <w:szCs w:val="22"/>
        </w:rPr>
      </w:pPr>
      <w:r w:rsidRPr="004E6539">
        <w:rPr>
          <w:rStyle w:val="eop"/>
          <w:rFonts w:asciiTheme="minorHAnsi" w:hAnsiTheme="minorHAnsi" w:cstheme="minorHAnsi"/>
          <w:color w:val="000000" w:themeColor="text1"/>
          <w:sz w:val="22"/>
          <w:szCs w:val="22"/>
        </w:rPr>
        <w:t>4. Have no eligible VTE events within 6 months of the qualifying VTE event</w:t>
      </w:r>
    </w:p>
    <w:p w14:paraId="7310F069" w14:textId="3C5FF9A4" w:rsidR="00821351" w:rsidRPr="004E6539" w:rsidRDefault="00821351" w:rsidP="005A343D">
      <w:pPr>
        <w:ind w:left="720"/>
        <w:rPr>
          <w:rFonts w:cstheme="minorHAnsi"/>
          <w:color w:val="000000" w:themeColor="text1"/>
        </w:rPr>
      </w:pPr>
      <w:r w:rsidRPr="004E6539">
        <w:rPr>
          <w:rStyle w:val="eop"/>
          <w:rFonts w:cstheme="minorHAnsi"/>
          <w:color w:val="000000" w:themeColor="text1"/>
          <w:shd w:val="clear" w:color="auto" w:fill="FFFFFF"/>
        </w:rPr>
        <w:t>A VTE diagnosis is defined using ICD billing codes, imaging codes, and RxNorm codes for therapeutic anticoagulants, all three codes must be present for an eligible VTE encounter.</w:t>
      </w:r>
    </w:p>
    <w:p w14:paraId="6BE3EE71" w14:textId="77777777" w:rsidR="00821351" w:rsidRPr="004E6539" w:rsidRDefault="00821351" w:rsidP="005A343D">
      <w:pPr>
        <w:spacing w:after="0"/>
        <w:jc w:val="center"/>
        <w:rPr>
          <w:rFonts w:cstheme="minorHAnsi"/>
          <w:color w:val="000000" w:themeColor="text1"/>
        </w:rPr>
      </w:pPr>
      <w:r w:rsidRPr="004E6539">
        <w:rPr>
          <w:rFonts w:eastAsia="Calibri" w:cstheme="minorHAnsi"/>
          <w:b/>
          <w:bCs/>
          <w:color w:val="000000" w:themeColor="text1"/>
        </w:rPr>
        <w:t>Table 1: VTE-related symptoms:</w:t>
      </w:r>
    </w:p>
    <w:tbl>
      <w:tblPr>
        <w:tblStyle w:val="TableGrid"/>
        <w:tblW w:w="0" w:type="auto"/>
        <w:jc w:val="center"/>
        <w:tblLayout w:type="fixed"/>
        <w:tblLook w:val="04A0" w:firstRow="1" w:lastRow="0" w:firstColumn="1" w:lastColumn="0" w:noHBand="0" w:noVBand="1"/>
      </w:tblPr>
      <w:tblGrid>
        <w:gridCol w:w="2070"/>
        <w:gridCol w:w="1800"/>
        <w:gridCol w:w="1980"/>
      </w:tblGrid>
      <w:tr w:rsidR="00821351" w:rsidRPr="004E6539" w14:paraId="244A5AEF" w14:textId="77777777" w:rsidTr="00700680">
        <w:trPr>
          <w:trHeight w:val="233"/>
          <w:jc w:val="center"/>
        </w:trPr>
        <w:tc>
          <w:tcPr>
            <w:tcW w:w="2070" w:type="dxa"/>
            <w:tcBorders>
              <w:top w:val="single" w:sz="4" w:space="0" w:color="auto"/>
            </w:tcBorders>
          </w:tcPr>
          <w:p w14:paraId="223F6076"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cough</w:t>
            </w:r>
          </w:p>
        </w:tc>
        <w:tc>
          <w:tcPr>
            <w:tcW w:w="1800" w:type="dxa"/>
            <w:tcBorders>
              <w:top w:val="single" w:sz="4" w:space="0" w:color="auto"/>
            </w:tcBorders>
          </w:tcPr>
          <w:p w14:paraId="746448A2"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hypotension</w:t>
            </w:r>
          </w:p>
        </w:tc>
        <w:tc>
          <w:tcPr>
            <w:tcW w:w="1980" w:type="dxa"/>
            <w:tcBorders>
              <w:top w:val="single" w:sz="4" w:space="0" w:color="auto"/>
            </w:tcBorders>
          </w:tcPr>
          <w:p w14:paraId="464370C7"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lightheadedness</w:t>
            </w:r>
          </w:p>
        </w:tc>
      </w:tr>
      <w:tr w:rsidR="00821351" w:rsidRPr="004E6539" w14:paraId="074DBE8E" w14:textId="77777777" w:rsidTr="00700680">
        <w:trPr>
          <w:jc w:val="center"/>
        </w:trPr>
        <w:tc>
          <w:tcPr>
            <w:tcW w:w="2070" w:type="dxa"/>
          </w:tcPr>
          <w:p w14:paraId="538F5817"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syncope</w:t>
            </w:r>
          </w:p>
        </w:tc>
        <w:tc>
          <w:tcPr>
            <w:tcW w:w="1800" w:type="dxa"/>
          </w:tcPr>
          <w:p w14:paraId="3D335F52"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tachycardia</w:t>
            </w:r>
          </w:p>
        </w:tc>
        <w:tc>
          <w:tcPr>
            <w:tcW w:w="1980" w:type="dxa"/>
          </w:tcPr>
          <w:p w14:paraId="76DC9504"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hemoptysis</w:t>
            </w:r>
          </w:p>
        </w:tc>
      </w:tr>
      <w:tr w:rsidR="00821351" w:rsidRPr="004E6539" w14:paraId="21DB593F" w14:textId="77777777" w:rsidTr="00700680">
        <w:trPr>
          <w:jc w:val="center"/>
        </w:trPr>
        <w:tc>
          <w:tcPr>
            <w:tcW w:w="2070" w:type="dxa"/>
          </w:tcPr>
          <w:p w14:paraId="4C940A0D"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shortness of breath</w:t>
            </w:r>
          </w:p>
        </w:tc>
        <w:tc>
          <w:tcPr>
            <w:tcW w:w="1800" w:type="dxa"/>
          </w:tcPr>
          <w:p w14:paraId="665284F7"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calf pain</w:t>
            </w:r>
          </w:p>
        </w:tc>
        <w:tc>
          <w:tcPr>
            <w:tcW w:w="1980" w:type="dxa"/>
          </w:tcPr>
          <w:p w14:paraId="06C3D552"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leg pain</w:t>
            </w:r>
          </w:p>
        </w:tc>
      </w:tr>
      <w:tr w:rsidR="00821351" w:rsidRPr="004E6539" w14:paraId="15C7023C" w14:textId="77777777" w:rsidTr="00700680">
        <w:trPr>
          <w:jc w:val="center"/>
        </w:trPr>
        <w:tc>
          <w:tcPr>
            <w:tcW w:w="2070" w:type="dxa"/>
          </w:tcPr>
          <w:p w14:paraId="76FB9109"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foot pain</w:t>
            </w:r>
          </w:p>
        </w:tc>
        <w:tc>
          <w:tcPr>
            <w:tcW w:w="1800" w:type="dxa"/>
          </w:tcPr>
          <w:p w14:paraId="2BF80D97"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Calf numbness</w:t>
            </w:r>
          </w:p>
        </w:tc>
        <w:tc>
          <w:tcPr>
            <w:tcW w:w="1980" w:type="dxa"/>
          </w:tcPr>
          <w:p w14:paraId="662E357E"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leg numbness</w:t>
            </w:r>
          </w:p>
        </w:tc>
      </w:tr>
      <w:tr w:rsidR="00821351" w:rsidRPr="004E6539" w14:paraId="02AACE8D" w14:textId="77777777" w:rsidTr="00700680">
        <w:trPr>
          <w:jc w:val="center"/>
        </w:trPr>
        <w:tc>
          <w:tcPr>
            <w:tcW w:w="2070" w:type="dxa"/>
          </w:tcPr>
          <w:p w14:paraId="0EAD7B03"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foot numbness</w:t>
            </w:r>
          </w:p>
        </w:tc>
        <w:tc>
          <w:tcPr>
            <w:tcW w:w="1800" w:type="dxa"/>
          </w:tcPr>
          <w:p w14:paraId="3054D2F2"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calf tingling</w:t>
            </w:r>
          </w:p>
        </w:tc>
        <w:tc>
          <w:tcPr>
            <w:tcW w:w="1980" w:type="dxa"/>
          </w:tcPr>
          <w:p w14:paraId="412D51E0"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leg tingling</w:t>
            </w:r>
          </w:p>
        </w:tc>
      </w:tr>
      <w:tr w:rsidR="00821351" w:rsidRPr="004E6539" w14:paraId="0195C62C" w14:textId="77777777" w:rsidTr="00700680">
        <w:trPr>
          <w:jc w:val="center"/>
        </w:trPr>
        <w:tc>
          <w:tcPr>
            <w:tcW w:w="2070" w:type="dxa"/>
          </w:tcPr>
          <w:p w14:paraId="6DC2B855"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foot tingling</w:t>
            </w:r>
          </w:p>
        </w:tc>
        <w:tc>
          <w:tcPr>
            <w:tcW w:w="1800" w:type="dxa"/>
          </w:tcPr>
          <w:p w14:paraId="62268F2A"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calf redness</w:t>
            </w:r>
          </w:p>
        </w:tc>
        <w:tc>
          <w:tcPr>
            <w:tcW w:w="1980" w:type="dxa"/>
          </w:tcPr>
          <w:p w14:paraId="7C4F1998"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leg redness</w:t>
            </w:r>
          </w:p>
        </w:tc>
      </w:tr>
      <w:tr w:rsidR="00821351" w:rsidRPr="004E6539" w14:paraId="729346E5" w14:textId="77777777" w:rsidTr="00700680">
        <w:trPr>
          <w:jc w:val="center"/>
        </w:trPr>
        <w:tc>
          <w:tcPr>
            <w:tcW w:w="2070" w:type="dxa"/>
          </w:tcPr>
          <w:p w14:paraId="69E03377"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foot redness</w:t>
            </w:r>
          </w:p>
        </w:tc>
        <w:tc>
          <w:tcPr>
            <w:tcW w:w="1800" w:type="dxa"/>
          </w:tcPr>
          <w:p w14:paraId="59233FE3"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calf swelling</w:t>
            </w:r>
          </w:p>
        </w:tc>
        <w:tc>
          <w:tcPr>
            <w:tcW w:w="1980" w:type="dxa"/>
          </w:tcPr>
          <w:p w14:paraId="3856BCBC"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leg swelling</w:t>
            </w:r>
          </w:p>
        </w:tc>
      </w:tr>
      <w:tr w:rsidR="00821351" w:rsidRPr="004E6539" w14:paraId="2C4840ED" w14:textId="77777777" w:rsidTr="00700680">
        <w:trPr>
          <w:jc w:val="center"/>
        </w:trPr>
        <w:tc>
          <w:tcPr>
            <w:tcW w:w="2070" w:type="dxa"/>
          </w:tcPr>
          <w:p w14:paraId="1713ADCA"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foot swelling</w:t>
            </w:r>
          </w:p>
        </w:tc>
        <w:tc>
          <w:tcPr>
            <w:tcW w:w="1800" w:type="dxa"/>
          </w:tcPr>
          <w:p w14:paraId="68FED5C1"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calf tenderness</w:t>
            </w:r>
          </w:p>
        </w:tc>
        <w:tc>
          <w:tcPr>
            <w:tcW w:w="1980" w:type="dxa"/>
          </w:tcPr>
          <w:p w14:paraId="135B2FDF"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leg tenderness</w:t>
            </w:r>
          </w:p>
        </w:tc>
      </w:tr>
      <w:tr w:rsidR="00821351" w:rsidRPr="004E6539" w14:paraId="4EBE2EA2" w14:textId="77777777" w:rsidTr="00700680">
        <w:trPr>
          <w:jc w:val="center"/>
        </w:trPr>
        <w:tc>
          <w:tcPr>
            <w:tcW w:w="2070" w:type="dxa"/>
          </w:tcPr>
          <w:p w14:paraId="6AEF7F70"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foot tenderness</w:t>
            </w:r>
          </w:p>
        </w:tc>
        <w:tc>
          <w:tcPr>
            <w:tcW w:w="1800" w:type="dxa"/>
          </w:tcPr>
          <w:p w14:paraId="00F8E680"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calf warmth</w:t>
            </w:r>
          </w:p>
        </w:tc>
        <w:tc>
          <w:tcPr>
            <w:tcW w:w="1980" w:type="dxa"/>
          </w:tcPr>
          <w:p w14:paraId="67AF64E2"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leg warmth</w:t>
            </w:r>
          </w:p>
        </w:tc>
      </w:tr>
      <w:tr w:rsidR="00821351" w:rsidRPr="004E6539" w14:paraId="646E5830" w14:textId="77777777" w:rsidTr="00700680">
        <w:trPr>
          <w:jc w:val="center"/>
        </w:trPr>
        <w:tc>
          <w:tcPr>
            <w:tcW w:w="2070" w:type="dxa"/>
          </w:tcPr>
          <w:p w14:paraId="710FDDCE"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foot warmth</w:t>
            </w:r>
          </w:p>
        </w:tc>
        <w:tc>
          <w:tcPr>
            <w:tcW w:w="1800" w:type="dxa"/>
          </w:tcPr>
          <w:p w14:paraId="08BD29B1"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w:t>
            </w:r>
          </w:p>
        </w:tc>
        <w:tc>
          <w:tcPr>
            <w:tcW w:w="1980" w:type="dxa"/>
          </w:tcPr>
          <w:p w14:paraId="5BF51688" w14:textId="77777777" w:rsidR="00821351" w:rsidRPr="004E6539" w:rsidRDefault="00821351" w:rsidP="00700680">
            <w:pPr>
              <w:pStyle w:val="BlueprintText"/>
              <w:jc w:val="center"/>
              <w:outlineLvl w:val="1"/>
              <w:rPr>
                <w:rFonts w:cstheme="minorHAnsi"/>
                <w:bCs/>
                <w:color w:val="000000" w:themeColor="text1"/>
              </w:rPr>
            </w:pPr>
            <w:r w:rsidRPr="004E6539">
              <w:rPr>
                <w:rFonts w:cstheme="minorHAnsi"/>
                <w:bCs/>
                <w:color w:val="000000" w:themeColor="text1"/>
              </w:rPr>
              <w:t>*</w:t>
            </w:r>
          </w:p>
        </w:tc>
      </w:tr>
    </w:tbl>
    <w:p w14:paraId="35FCB109" w14:textId="53FA509B" w:rsidR="009039E6" w:rsidRPr="004E6539" w:rsidRDefault="00821351" w:rsidP="005A343D">
      <w:pPr>
        <w:jc w:val="center"/>
        <w:rPr>
          <w:rFonts w:eastAsia="Calibri" w:cstheme="minorHAnsi"/>
          <w:i/>
          <w:iCs/>
          <w:color w:val="000000" w:themeColor="text1"/>
        </w:rPr>
      </w:pPr>
      <w:r w:rsidRPr="004E6539">
        <w:rPr>
          <w:rFonts w:eastAsia="Calibri" w:cstheme="minorHAnsi"/>
          <w:i/>
          <w:iCs/>
          <w:color w:val="000000" w:themeColor="text1"/>
        </w:rPr>
        <w:t>*Intentionally Blank</w:t>
      </w:r>
    </w:p>
    <w:p w14:paraId="024A9878" w14:textId="1970A16D" w:rsidR="00821351" w:rsidRPr="004E6539" w:rsidRDefault="009039E6" w:rsidP="00821351">
      <w:pPr>
        <w:rPr>
          <w:rStyle w:val="eop"/>
          <w:rFonts w:cstheme="minorHAnsi"/>
          <w:color w:val="000000" w:themeColor="text1"/>
        </w:rPr>
      </w:pPr>
      <w:r w:rsidRPr="004E6539">
        <w:rPr>
          <w:rFonts w:cstheme="minorHAnsi"/>
          <w:b/>
          <w:bCs/>
          <w:iCs/>
          <w:color w:val="000000" w:themeColor="text1"/>
        </w:rPr>
        <w:t>Exclusions:</w:t>
      </w:r>
      <w:r w:rsidR="00821351" w:rsidRPr="004E6539">
        <w:rPr>
          <w:rFonts w:cstheme="minorHAnsi"/>
          <w:b/>
          <w:bCs/>
          <w:iCs/>
          <w:color w:val="000000" w:themeColor="text1"/>
        </w:rPr>
        <w:t xml:space="preserve"> </w:t>
      </w:r>
      <w:r w:rsidR="00821351" w:rsidRPr="004E6539">
        <w:rPr>
          <w:rFonts w:cstheme="minorHAnsi"/>
        </w:rPr>
        <w:t>This measure excludes p</w:t>
      </w:r>
      <w:r w:rsidR="00821351" w:rsidRPr="004E6539">
        <w:rPr>
          <w:rStyle w:val="normaltextrun"/>
          <w:rFonts w:cstheme="minorHAnsi"/>
          <w:color w:val="000000" w:themeColor="text1"/>
        </w:rPr>
        <w:t>atients who have a hospice or palliative care encounter</w:t>
      </w:r>
      <w:r w:rsidR="00821351" w:rsidRPr="004E6539">
        <w:rPr>
          <w:rStyle w:val="eop"/>
          <w:rFonts w:cstheme="minorHAnsi"/>
          <w:color w:val="000000" w:themeColor="text1"/>
        </w:rPr>
        <w:t> within 90 days of the eligible VTE encounter. The rationale for this exclusion is that</w:t>
      </w:r>
      <w:r w:rsidR="00821351" w:rsidRPr="004E6539">
        <w:rPr>
          <w:rStyle w:val="normaltextrun"/>
          <w:rFonts w:cstheme="minorHAnsi"/>
          <w:color w:val="000000" w:themeColor="text1"/>
        </w:rPr>
        <w:t xml:space="preserve"> these patients have different care goals than non-hospice or palliative care which may affect their VTE diagnosis.</w:t>
      </w:r>
      <w:r w:rsidR="00821351" w:rsidRPr="004E6539">
        <w:rPr>
          <w:rStyle w:val="eop"/>
          <w:rFonts w:cstheme="minorHAnsi"/>
          <w:color w:val="000000" w:themeColor="text1"/>
        </w:rPr>
        <w:t xml:space="preserve"> Value sets for denominator exclusions can be found in </w:t>
      </w:r>
      <w:r w:rsidR="00821351" w:rsidRPr="004E6539">
        <w:rPr>
          <w:rStyle w:val="eop"/>
          <w:rFonts w:cstheme="minorHAnsi"/>
          <w:b/>
          <w:bCs/>
          <w:color w:val="000000" w:themeColor="text1"/>
        </w:rPr>
        <w:t>Table 2</w:t>
      </w:r>
      <w:r w:rsidR="00821351" w:rsidRPr="004E6539">
        <w:rPr>
          <w:rStyle w:val="eop"/>
          <w:rFonts w:cstheme="minorHAnsi"/>
          <w:color w:val="000000" w:themeColor="text1"/>
        </w:rPr>
        <w:t>.</w:t>
      </w:r>
    </w:p>
    <w:p w14:paraId="02C7E1E7" w14:textId="77777777" w:rsidR="00821351" w:rsidRPr="004E6539" w:rsidRDefault="00821351" w:rsidP="00821351">
      <w:pPr>
        <w:pStyle w:val="paragraph"/>
        <w:spacing w:before="0" w:beforeAutospacing="0" w:after="0" w:afterAutospacing="0"/>
        <w:jc w:val="center"/>
        <w:textAlignment w:val="baseline"/>
        <w:rPr>
          <w:rFonts w:asciiTheme="minorHAnsi" w:hAnsiTheme="minorHAnsi" w:cstheme="minorHAnsi"/>
          <w:b/>
          <w:bCs/>
          <w:color w:val="000000" w:themeColor="text1"/>
          <w:sz w:val="22"/>
          <w:szCs w:val="22"/>
        </w:rPr>
      </w:pPr>
      <w:r w:rsidRPr="004E6539">
        <w:rPr>
          <w:rStyle w:val="normaltextrun"/>
          <w:rFonts w:asciiTheme="minorHAnsi" w:hAnsiTheme="minorHAnsi" w:cstheme="minorHAnsi"/>
          <w:b/>
          <w:bCs/>
          <w:color w:val="000000" w:themeColor="text1"/>
          <w:sz w:val="22"/>
          <w:szCs w:val="22"/>
        </w:rPr>
        <w:t>Table 2: Value Sets for Measure Exclusion Criteria</w:t>
      </w:r>
    </w:p>
    <w:tbl>
      <w:tblPr>
        <w:tblW w:w="909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00"/>
        <w:gridCol w:w="2880"/>
        <w:gridCol w:w="4410"/>
      </w:tblGrid>
      <w:tr w:rsidR="00821351" w:rsidRPr="004E6539" w14:paraId="5CF231C5" w14:textId="77777777" w:rsidTr="004E6539">
        <w:trPr>
          <w:jc w:val="center"/>
        </w:trPr>
        <w:tc>
          <w:tcPr>
            <w:tcW w:w="1800" w:type="dxa"/>
            <w:tcBorders>
              <w:top w:val="single" w:sz="4" w:space="0" w:color="auto"/>
              <w:left w:val="single" w:sz="6" w:space="0" w:color="auto"/>
              <w:bottom w:val="single" w:sz="4" w:space="0" w:color="auto"/>
              <w:right w:val="single" w:sz="6" w:space="0" w:color="auto"/>
            </w:tcBorders>
            <w:shd w:val="clear" w:color="auto" w:fill="BFBFBF" w:themeFill="background1" w:themeFillShade="BF"/>
            <w:vAlign w:val="center"/>
          </w:tcPr>
          <w:p w14:paraId="49321823" w14:textId="77777777" w:rsidR="00821351" w:rsidRPr="004E6539" w:rsidRDefault="00821351" w:rsidP="00700680">
            <w:pPr>
              <w:pStyle w:val="paragraph"/>
              <w:spacing w:before="0" w:beforeAutospacing="0" w:after="0" w:afterAutospacing="0"/>
              <w:jc w:val="center"/>
              <w:textAlignment w:val="baseline"/>
              <w:rPr>
                <w:rStyle w:val="normaltextrun"/>
                <w:rFonts w:asciiTheme="minorHAnsi" w:hAnsiTheme="minorHAnsi" w:cstheme="minorHAnsi"/>
                <w:b/>
                <w:bCs/>
                <w:color w:val="000000" w:themeColor="text1"/>
                <w:sz w:val="22"/>
                <w:szCs w:val="22"/>
              </w:rPr>
            </w:pPr>
            <w:r w:rsidRPr="004E6539">
              <w:rPr>
                <w:rStyle w:val="normaltextrun"/>
                <w:rFonts w:asciiTheme="minorHAnsi" w:hAnsiTheme="minorHAnsi" w:cstheme="minorHAnsi"/>
                <w:b/>
                <w:bCs/>
                <w:color w:val="000000" w:themeColor="text1"/>
                <w:sz w:val="22"/>
                <w:szCs w:val="22"/>
              </w:rPr>
              <w:t>Value Set Name</w:t>
            </w:r>
          </w:p>
        </w:tc>
        <w:tc>
          <w:tcPr>
            <w:tcW w:w="2880" w:type="dxa"/>
            <w:tcBorders>
              <w:top w:val="single" w:sz="4" w:space="0" w:color="auto"/>
              <w:left w:val="nil"/>
              <w:bottom w:val="single" w:sz="4" w:space="0" w:color="auto"/>
              <w:right w:val="single" w:sz="6" w:space="0" w:color="auto"/>
            </w:tcBorders>
            <w:shd w:val="clear" w:color="auto" w:fill="BFBFBF" w:themeFill="background1" w:themeFillShade="BF"/>
            <w:vAlign w:val="center"/>
          </w:tcPr>
          <w:p w14:paraId="21D4D08D" w14:textId="77777777" w:rsidR="00821351" w:rsidRPr="004E6539" w:rsidRDefault="00821351" w:rsidP="00700680">
            <w:pPr>
              <w:pStyle w:val="paragraph"/>
              <w:spacing w:before="0" w:beforeAutospacing="0" w:after="0" w:afterAutospacing="0"/>
              <w:jc w:val="center"/>
              <w:textAlignment w:val="baseline"/>
              <w:rPr>
                <w:rStyle w:val="normaltextrun"/>
                <w:rFonts w:asciiTheme="minorHAnsi" w:hAnsiTheme="minorHAnsi" w:cstheme="minorHAnsi"/>
                <w:b/>
                <w:bCs/>
                <w:color w:val="000000" w:themeColor="text1"/>
                <w:sz w:val="22"/>
                <w:szCs w:val="22"/>
                <w:shd w:val="clear" w:color="auto" w:fill="FFFFFF"/>
              </w:rPr>
            </w:pPr>
            <w:r w:rsidRPr="004E6539">
              <w:rPr>
                <w:rStyle w:val="normaltextrun"/>
                <w:rFonts w:asciiTheme="minorHAnsi" w:hAnsiTheme="minorHAnsi" w:cstheme="minorHAnsi"/>
                <w:b/>
                <w:bCs/>
                <w:color w:val="000000" w:themeColor="text1"/>
                <w:sz w:val="22"/>
                <w:szCs w:val="22"/>
                <w:shd w:val="clear" w:color="auto" w:fill="BFBFBF" w:themeFill="background1" w:themeFillShade="BF"/>
              </w:rPr>
              <w:t>S</w:t>
            </w:r>
            <w:r w:rsidRPr="004E6539">
              <w:rPr>
                <w:rStyle w:val="normaltextrun"/>
                <w:rFonts w:asciiTheme="minorHAnsi" w:hAnsiTheme="minorHAnsi" w:cstheme="minorHAnsi"/>
                <w:b/>
                <w:bCs/>
                <w:color w:val="000000" w:themeColor="text1"/>
                <w:sz w:val="22"/>
                <w:szCs w:val="22"/>
              </w:rPr>
              <w:t>teward</w:t>
            </w:r>
          </w:p>
        </w:tc>
        <w:tc>
          <w:tcPr>
            <w:tcW w:w="4410" w:type="dxa"/>
            <w:tcBorders>
              <w:top w:val="single" w:sz="4" w:space="0" w:color="auto"/>
              <w:left w:val="nil"/>
              <w:bottom w:val="single" w:sz="4" w:space="0" w:color="auto"/>
              <w:right w:val="single" w:sz="6" w:space="0" w:color="auto"/>
            </w:tcBorders>
            <w:shd w:val="clear" w:color="auto" w:fill="BFBFBF" w:themeFill="background1" w:themeFillShade="BF"/>
            <w:vAlign w:val="center"/>
          </w:tcPr>
          <w:p w14:paraId="7C517B40" w14:textId="77777777" w:rsidR="00821351" w:rsidRPr="004E6539" w:rsidRDefault="00821351" w:rsidP="00700680">
            <w:pPr>
              <w:pStyle w:val="paragraph"/>
              <w:spacing w:before="0" w:beforeAutospacing="0" w:after="0" w:afterAutospacing="0"/>
              <w:jc w:val="center"/>
              <w:textAlignment w:val="baseline"/>
              <w:rPr>
                <w:rStyle w:val="normaltextrun"/>
                <w:rFonts w:asciiTheme="minorHAnsi" w:hAnsiTheme="minorHAnsi" w:cstheme="minorHAnsi"/>
                <w:b/>
                <w:bCs/>
                <w:color w:val="000000" w:themeColor="text1"/>
                <w:sz w:val="22"/>
                <w:szCs w:val="22"/>
              </w:rPr>
            </w:pPr>
            <w:r w:rsidRPr="004E6539">
              <w:rPr>
                <w:rStyle w:val="normaltextrun"/>
                <w:rFonts w:asciiTheme="minorHAnsi" w:hAnsiTheme="minorHAnsi" w:cstheme="minorHAnsi"/>
                <w:b/>
                <w:bCs/>
                <w:color w:val="000000" w:themeColor="text1"/>
                <w:sz w:val="22"/>
                <w:szCs w:val="22"/>
              </w:rPr>
              <w:t>OID Number</w:t>
            </w:r>
          </w:p>
        </w:tc>
      </w:tr>
      <w:tr w:rsidR="00821351" w:rsidRPr="004E6539" w14:paraId="42DC9DC3" w14:textId="77777777" w:rsidTr="004E6539">
        <w:trPr>
          <w:jc w:val="center"/>
        </w:trPr>
        <w:tc>
          <w:tcPr>
            <w:tcW w:w="1800" w:type="dxa"/>
            <w:tcBorders>
              <w:top w:val="single" w:sz="4" w:space="0" w:color="auto"/>
              <w:left w:val="single" w:sz="6" w:space="0" w:color="auto"/>
              <w:bottom w:val="single" w:sz="4" w:space="0" w:color="auto"/>
              <w:right w:val="single" w:sz="6" w:space="0" w:color="auto"/>
            </w:tcBorders>
            <w:shd w:val="clear" w:color="auto" w:fill="auto"/>
            <w:vAlign w:val="center"/>
            <w:hideMark/>
          </w:tcPr>
          <w:p w14:paraId="526C4595" w14:textId="77777777" w:rsidR="00821351" w:rsidRPr="004E6539" w:rsidRDefault="00821351" w:rsidP="00700680">
            <w:pPr>
              <w:pStyle w:val="paragraph"/>
              <w:spacing w:before="0" w:beforeAutospacing="0" w:after="0" w:afterAutospacing="0"/>
              <w:jc w:val="center"/>
              <w:textAlignment w:val="baseline"/>
              <w:rPr>
                <w:rFonts w:asciiTheme="minorHAnsi" w:hAnsiTheme="minorHAnsi" w:cstheme="minorHAnsi"/>
                <w:color w:val="000000" w:themeColor="text1"/>
                <w:sz w:val="22"/>
                <w:szCs w:val="22"/>
              </w:rPr>
            </w:pPr>
            <w:r w:rsidRPr="004E6539">
              <w:rPr>
                <w:rStyle w:val="normaltextrun"/>
                <w:rFonts w:asciiTheme="minorHAnsi" w:hAnsiTheme="minorHAnsi" w:cstheme="minorHAnsi"/>
                <w:color w:val="000000" w:themeColor="text1"/>
                <w:sz w:val="22"/>
                <w:szCs w:val="22"/>
              </w:rPr>
              <w:t>Hospice care</w:t>
            </w:r>
          </w:p>
        </w:tc>
        <w:tc>
          <w:tcPr>
            <w:tcW w:w="2880" w:type="dxa"/>
            <w:tcBorders>
              <w:top w:val="single" w:sz="4" w:space="0" w:color="auto"/>
              <w:left w:val="nil"/>
              <w:bottom w:val="single" w:sz="4" w:space="0" w:color="auto"/>
              <w:right w:val="single" w:sz="6" w:space="0" w:color="auto"/>
            </w:tcBorders>
            <w:shd w:val="clear" w:color="auto" w:fill="auto"/>
            <w:vAlign w:val="center"/>
            <w:hideMark/>
          </w:tcPr>
          <w:p w14:paraId="1EB63801" w14:textId="77777777" w:rsidR="00821351" w:rsidRPr="004E6539" w:rsidRDefault="00821351" w:rsidP="00700680">
            <w:pPr>
              <w:pStyle w:val="paragraph"/>
              <w:spacing w:before="0" w:beforeAutospacing="0" w:after="0" w:afterAutospacing="0"/>
              <w:jc w:val="center"/>
              <w:textAlignment w:val="baseline"/>
              <w:rPr>
                <w:rFonts w:asciiTheme="minorHAnsi" w:hAnsiTheme="minorHAnsi" w:cstheme="minorHAnsi"/>
                <w:color w:val="000000" w:themeColor="text1"/>
                <w:sz w:val="22"/>
                <w:szCs w:val="22"/>
              </w:rPr>
            </w:pPr>
            <w:r w:rsidRPr="004E6539">
              <w:rPr>
                <w:rStyle w:val="normaltextrun"/>
                <w:rFonts w:asciiTheme="minorHAnsi" w:hAnsiTheme="minorHAnsi" w:cstheme="minorHAnsi"/>
                <w:color w:val="000000" w:themeColor="text1"/>
                <w:sz w:val="22"/>
                <w:szCs w:val="22"/>
                <w:shd w:val="clear" w:color="auto" w:fill="FFFFFF"/>
              </w:rPr>
              <w:t>Brigham and Women’s Hospital</w:t>
            </w:r>
          </w:p>
        </w:tc>
        <w:tc>
          <w:tcPr>
            <w:tcW w:w="4410" w:type="dxa"/>
            <w:tcBorders>
              <w:top w:val="single" w:sz="4" w:space="0" w:color="auto"/>
              <w:left w:val="nil"/>
              <w:bottom w:val="single" w:sz="4" w:space="0" w:color="auto"/>
              <w:right w:val="single" w:sz="6" w:space="0" w:color="auto"/>
            </w:tcBorders>
            <w:shd w:val="clear" w:color="auto" w:fill="auto"/>
            <w:vAlign w:val="center"/>
            <w:hideMark/>
          </w:tcPr>
          <w:p w14:paraId="4F8F2DCB" w14:textId="77777777" w:rsidR="00821351" w:rsidRPr="004E6539" w:rsidRDefault="00821351" w:rsidP="00700680">
            <w:pPr>
              <w:pStyle w:val="paragraph"/>
              <w:spacing w:before="0" w:beforeAutospacing="0" w:after="0" w:afterAutospacing="0"/>
              <w:jc w:val="center"/>
              <w:textAlignment w:val="baseline"/>
              <w:rPr>
                <w:rFonts w:asciiTheme="minorHAnsi" w:hAnsiTheme="minorHAnsi" w:cstheme="minorHAnsi"/>
                <w:color w:val="000000" w:themeColor="text1"/>
                <w:sz w:val="22"/>
                <w:szCs w:val="22"/>
              </w:rPr>
            </w:pPr>
            <w:r w:rsidRPr="004E6539">
              <w:rPr>
                <w:rFonts w:asciiTheme="minorHAnsi" w:hAnsiTheme="minorHAnsi" w:cstheme="minorHAnsi"/>
                <w:i/>
                <w:iCs/>
                <w:color w:val="000000" w:themeColor="text1"/>
                <w:sz w:val="22"/>
                <w:szCs w:val="22"/>
              </w:rPr>
              <w:t>2.16.840.1.113762.1.4.1108.15</w:t>
            </w:r>
          </w:p>
        </w:tc>
      </w:tr>
      <w:tr w:rsidR="00821351" w:rsidRPr="004E6539" w14:paraId="5F16E019" w14:textId="77777777" w:rsidTr="004E6539">
        <w:trPr>
          <w:jc w:val="center"/>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D1397" w14:textId="77777777" w:rsidR="00821351" w:rsidRPr="004E6539" w:rsidRDefault="00821351" w:rsidP="00700680">
            <w:pPr>
              <w:pStyle w:val="paragraph"/>
              <w:spacing w:before="0" w:beforeAutospacing="0" w:after="0" w:afterAutospacing="0"/>
              <w:jc w:val="center"/>
              <w:textAlignment w:val="baseline"/>
              <w:rPr>
                <w:rFonts w:asciiTheme="minorHAnsi" w:hAnsiTheme="minorHAnsi" w:cstheme="minorHAnsi"/>
                <w:color w:val="000000" w:themeColor="text1"/>
                <w:sz w:val="22"/>
                <w:szCs w:val="22"/>
              </w:rPr>
            </w:pPr>
            <w:r w:rsidRPr="004E6539">
              <w:rPr>
                <w:rStyle w:val="normaltextrun"/>
                <w:rFonts w:asciiTheme="minorHAnsi" w:hAnsiTheme="minorHAnsi" w:cstheme="minorHAnsi"/>
                <w:color w:val="000000" w:themeColor="text1"/>
                <w:sz w:val="22"/>
                <w:szCs w:val="22"/>
              </w:rPr>
              <w:t>Palliative care</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541DA" w14:textId="77777777" w:rsidR="00821351" w:rsidRPr="004E6539" w:rsidRDefault="00821351" w:rsidP="00700680">
            <w:pPr>
              <w:pStyle w:val="paragraph"/>
              <w:spacing w:before="0" w:beforeAutospacing="0" w:after="0" w:afterAutospacing="0"/>
              <w:jc w:val="center"/>
              <w:textAlignment w:val="baseline"/>
              <w:rPr>
                <w:rFonts w:asciiTheme="minorHAnsi" w:hAnsiTheme="minorHAnsi" w:cstheme="minorHAnsi"/>
                <w:color w:val="000000" w:themeColor="text1"/>
                <w:sz w:val="22"/>
                <w:szCs w:val="22"/>
              </w:rPr>
            </w:pPr>
            <w:r w:rsidRPr="004E6539">
              <w:rPr>
                <w:rStyle w:val="normaltextrun"/>
                <w:rFonts w:asciiTheme="minorHAnsi" w:hAnsiTheme="minorHAnsi" w:cstheme="minorHAnsi"/>
                <w:color w:val="000000" w:themeColor="text1"/>
                <w:sz w:val="22"/>
                <w:szCs w:val="22"/>
                <w:shd w:val="clear" w:color="auto" w:fill="FFFFFF"/>
              </w:rPr>
              <w:t>Brigham and Women’s Hospital</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C124D" w14:textId="77777777" w:rsidR="00821351" w:rsidRPr="004E6539" w:rsidRDefault="00821351" w:rsidP="00700680">
            <w:pPr>
              <w:pStyle w:val="paragraph"/>
              <w:spacing w:before="0" w:beforeAutospacing="0" w:after="0" w:afterAutospacing="0"/>
              <w:jc w:val="center"/>
              <w:textAlignment w:val="baseline"/>
              <w:rPr>
                <w:rFonts w:asciiTheme="minorHAnsi" w:hAnsiTheme="minorHAnsi" w:cstheme="minorHAnsi"/>
                <w:color w:val="000000" w:themeColor="text1"/>
                <w:sz w:val="22"/>
                <w:szCs w:val="22"/>
              </w:rPr>
            </w:pPr>
            <w:r w:rsidRPr="004E6539">
              <w:rPr>
                <w:rFonts w:asciiTheme="minorHAnsi" w:hAnsiTheme="minorHAnsi" w:cstheme="minorHAnsi"/>
                <w:i/>
                <w:iCs/>
                <w:color w:val="000000" w:themeColor="text1"/>
                <w:sz w:val="22"/>
                <w:szCs w:val="22"/>
                <w:shd w:val="clear" w:color="auto" w:fill="FFFFFF"/>
              </w:rPr>
              <w:t>2.16.840.1.113883.3.464.1003.101.12.1090</w:t>
            </w:r>
          </w:p>
        </w:tc>
      </w:tr>
    </w:tbl>
    <w:p w14:paraId="04856A27" w14:textId="0BA00DE8" w:rsidR="009039E6" w:rsidRPr="004E6539" w:rsidRDefault="009039E6" w:rsidP="00DD0371">
      <w:pPr>
        <w:spacing w:after="0" w:line="276" w:lineRule="auto"/>
        <w:rPr>
          <w:rFonts w:cstheme="minorHAnsi"/>
          <w:b/>
          <w:bCs/>
          <w:iCs/>
          <w:color w:val="000000" w:themeColor="text1"/>
        </w:rPr>
      </w:pPr>
    </w:p>
    <w:p w14:paraId="46BEC4B8" w14:textId="02A48F55" w:rsidR="009039E6" w:rsidRPr="004E6539" w:rsidRDefault="009039E6" w:rsidP="00DD0371">
      <w:pPr>
        <w:spacing w:after="0" w:line="276" w:lineRule="auto"/>
        <w:rPr>
          <w:rFonts w:cstheme="minorHAnsi"/>
          <w:iCs/>
          <w:color w:val="000000" w:themeColor="text1"/>
        </w:rPr>
      </w:pPr>
      <w:r w:rsidRPr="004E6539">
        <w:rPr>
          <w:rFonts w:cstheme="minorHAnsi"/>
          <w:b/>
          <w:bCs/>
          <w:iCs/>
          <w:color w:val="000000" w:themeColor="text1"/>
        </w:rPr>
        <w:t>Risk adjustment:</w:t>
      </w:r>
      <w:r w:rsidR="00821351" w:rsidRPr="004E6539">
        <w:rPr>
          <w:rFonts w:cstheme="minorHAnsi"/>
          <w:b/>
          <w:bCs/>
          <w:iCs/>
          <w:color w:val="000000" w:themeColor="text1"/>
        </w:rPr>
        <w:t xml:space="preserve"> </w:t>
      </w:r>
      <w:r w:rsidR="005A343D" w:rsidRPr="004E6539">
        <w:rPr>
          <w:rFonts w:cstheme="minorHAnsi"/>
          <w:iCs/>
          <w:color w:val="000000" w:themeColor="text1"/>
        </w:rPr>
        <w:t>this measure is not risk adjusted.</w:t>
      </w:r>
    </w:p>
    <w:p w14:paraId="5F5CF2E0" w14:textId="352D0376" w:rsidR="009039E6" w:rsidRPr="004E6539" w:rsidRDefault="009039E6" w:rsidP="00DD0371">
      <w:pPr>
        <w:spacing w:after="0" w:line="276" w:lineRule="auto"/>
        <w:rPr>
          <w:rFonts w:cstheme="minorHAnsi"/>
          <w:iCs/>
          <w:color w:val="000000" w:themeColor="text1"/>
        </w:rPr>
      </w:pPr>
      <w:r w:rsidRPr="004E6539">
        <w:rPr>
          <w:rFonts w:cstheme="minorHAnsi"/>
          <w:b/>
          <w:bCs/>
          <w:iCs/>
          <w:color w:val="000000" w:themeColor="text1"/>
        </w:rPr>
        <w:t>Stratification:</w:t>
      </w:r>
      <w:r w:rsidR="00821351" w:rsidRPr="004E6539">
        <w:rPr>
          <w:rFonts w:cstheme="minorHAnsi"/>
          <w:b/>
          <w:bCs/>
          <w:iCs/>
          <w:color w:val="000000" w:themeColor="text1"/>
        </w:rPr>
        <w:t xml:space="preserve"> </w:t>
      </w:r>
      <w:r w:rsidR="005A343D" w:rsidRPr="004E6539">
        <w:rPr>
          <w:rFonts w:cstheme="minorHAnsi"/>
          <w:iCs/>
          <w:color w:val="000000" w:themeColor="text1"/>
        </w:rPr>
        <w:t xml:space="preserve">this measure is not stratified. </w:t>
      </w:r>
    </w:p>
    <w:p w14:paraId="220AB2CA" w14:textId="1AEAA5A1" w:rsidR="00ED1E3E" w:rsidRPr="004E6539" w:rsidRDefault="00ED1E3E" w:rsidP="00DD0371">
      <w:pPr>
        <w:spacing w:after="0" w:line="276" w:lineRule="auto"/>
        <w:rPr>
          <w:rFonts w:cstheme="minorHAnsi"/>
          <w:iCs/>
          <w:color w:val="000000" w:themeColor="text1"/>
        </w:rPr>
      </w:pPr>
      <w:r w:rsidRPr="004E6539">
        <w:rPr>
          <w:rFonts w:cstheme="minorHAnsi"/>
          <w:b/>
          <w:bCs/>
          <w:iCs/>
          <w:color w:val="000000" w:themeColor="text1"/>
        </w:rPr>
        <w:t>Bonnie test case results:</w:t>
      </w:r>
      <w:r w:rsidR="00821351" w:rsidRPr="004E6539">
        <w:rPr>
          <w:rFonts w:cstheme="minorHAnsi"/>
          <w:b/>
          <w:bCs/>
          <w:iCs/>
          <w:color w:val="000000" w:themeColor="text1"/>
        </w:rPr>
        <w:t xml:space="preserve"> </w:t>
      </w:r>
      <w:r w:rsidR="00821351" w:rsidRPr="004E6539">
        <w:rPr>
          <w:rFonts w:cstheme="minorHAnsi"/>
          <w:iCs/>
          <w:color w:val="000000" w:themeColor="text1"/>
        </w:rPr>
        <w:t>21/21 Bonnie testing patients passed with 100% coverage</w:t>
      </w:r>
      <w:r w:rsidR="005A343D" w:rsidRPr="004E6539">
        <w:rPr>
          <w:rFonts w:cstheme="minorHAnsi"/>
          <w:iCs/>
          <w:color w:val="000000" w:themeColor="text1"/>
        </w:rPr>
        <w:t>.</w:t>
      </w:r>
    </w:p>
    <w:p w14:paraId="7B5076A7" w14:textId="77777777" w:rsidR="009039E6" w:rsidRDefault="009039E6" w:rsidP="00DD0371">
      <w:pPr>
        <w:spacing w:after="0" w:line="276" w:lineRule="auto"/>
        <w:rPr>
          <w:rFonts w:ascii="Arial" w:hAnsi="Arial" w:cs="Arial"/>
          <w:iCs/>
          <w:color w:val="FF0000"/>
        </w:rPr>
      </w:pPr>
    </w:p>
    <w:p w14:paraId="04A1F7CD" w14:textId="662C3362" w:rsidR="007B2AED" w:rsidRPr="00CF5B41" w:rsidRDefault="007B2AED" w:rsidP="005A343D">
      <w:pPr>
        <w:spacing w:after="0" w:line="276" w:lineRule="auto"/>
        <w:ind w:firstLine="720"/>
        <w:rPr>
          <w:rFonts w:ascii="Calibri" w:eastAsia="Calibri" w:hAnsi="Calibri" w:cs="Calibri"/>
          <w:color w:val="000000" w:themeColor="text1"/>
        </w:rPr>
      </w:pPr>
      <w:r w:rsidRPr="00CF5B41">
        <w:rPr>
          <w:rFonts w:ascii="Calibri" w:eastAsia="Calibri" w:hAnsi="Calibri" w:cs="Calibri"/>
          <w:color w:val="000000" w:themeColor="text1"/>
        </w:rPr>
        <w:lastRenderedPageBreak/>
        <w:t>The Site 1 sample included a total of 2</w:t>
      </w:r>
      <w:r>
        <w:rPr>
          <w:rFonts w:ascii="Calibri" w:eastAsia="Calibri" w:hAnsi="Calibri" w:cs="Calibri"/>
          <w:color w:val="000000" w:themeColor="text1"/>
        </w:rPr>
        <w:t>14</w:t>
      </w:r>
      <w:r w:rsidRPr="00CF5B41">
        <w:rPr>
          <w:rFonts w:ascii="Calibri" w:eastAsia="Calibri" w:hAnsi="Calibri" w:cs="Calibri"/>
          <w:color w:val="000000" w:themeColor="text1"/>
        </w:rPr>
        <w:t xml:space="preserve"> primary care sites</w:t>
      </w:r>
      <w:r w:rsidR="00FE581C">
        <w:rPr>
          <w:rFonts w:ascii="Calibri" w:eastAsia="Calibri" w:hAnsi="Calibri" w:cs="Calibri"/>
          <w:color w:val="000000" w:themeColor="text1"/>
        </w:rPr>
        <w:t xml:space="preserve"> and Site 3 included 19. </w:t>
      </w:r>
      <w:r w:rsidRPr="00CF5B41">
        <w:rPr>
          <w:rFonts w:ascii="Calibri" w:eastAsia="Calibri" w:hAnsi="Calibri" w:cs="Calibri"/>
          <w:color w:val="000000" w:themeColor="text1"/>
        </w:rPr>
        <w:t xml:space="preserve">As a non-interoperable and semi-rural site, Site 2 technical experts faced difficulties in accurately capturing clinician group levels, and this site was assessed as a single clinician group at the facility-level. This is noted as a limitation of testing. The Site 2 sample represented a total of 245 encounters that met the measure inclusion criteria. As a semi-rural, non-interoperable healthcare system, </w:t>
      </w:r>
      <w:r>
        <w:rPr>
          <w:rFonts w:ascii="Calibri" w:eastAsia="Calibri" w:hAnsi="Calibri" w:cs="Calibri"/>
          <w:color w:val="000000" w:themeColor="text1"/>
        </w:rPr>
        <w:t>a</w:t>
      </w:r>
      <w:r w:rsidRPr="00CF5B41">
        <w:rPr>
          <w:rFonts w:ascii="Calibri" w:eastAsia="Calibri" w:hAnsi="Calibri" w:cs="Calibri"/>
          <w:color w:val="000000" w:themeColor="text1"/>
        </w:rPr>
        <w:t xml:space="preserve"> larger proportion of encounters in Site 2 did not meet the inclusion criteria of having a primary care encounter and subsequent VTE diagnosis within the same healthcare system compared to Site 1 (61.23% of </w:t>
      </w:r>
      <w:r>
        <w:rPr>
          <w:rFonts w:ascii="Calibri" w:eastAsia="Calibri" w:hAnsi="Calibri" w:cs="Calibri"/>
          <w:color w:val="000000" w:themeColor="text1"/>
        </w:rPr>
        <w:t xml:space="preserve">Site 2 </w:t>
      </w:r>
      <w:r w:rsidRPr="00CF5B41">
        <w:rPr>
          <w:rFonts w:ascii="Calibri" w:eastAsia="Calibri" w:hAnsi="Calibri" w:cs="Calibri"/>
          <w:color w:val="000000" w:themeColor="text1"/>
        </w:rPr>
        <w:t>encounters did not meet inclusion criteria, compared to 3</w:t>
      </w:r>
      <w:r>
        <w:rPr>
          <w:rFonts w:ascii="Calibri" w:eastAsia="Calibri" w:hAnsi="Calibri" w:cs="Calibri"/>
          <w:color w:val="000000" w:themeColor="text1"/>
        </w:rPr>
        <w:t>4.87</w:t>
      </w:r>
      <w:r w:rsidRPr="00CF5B41">
        <w:rPr>
          <w:rFonts w:ascii="Calibri" w:eastAsia="Calibri" w:hAnsi="Calibri" w:cs="Calibri"/>
          <w:color w:val="000000" w:themeColor="text1"/>
        </w:rPr>
        <w:t>%</w:t>
      </w:r>
      <w:r>
        <w:rPr>
          <w:rFonts w:ascii="Calibri" w:eastAsia="Calibri" w:hAnsi="Calibri" w:cs="Calibri"/>
          <w:color w:val="000000" w:themeColor="text1"/>
        </w:rPr>
        <w:t xml:space="preserve"> in Site 1</w:t>
      </w:r>
      <w:r w:rsidRPr="00CF5B41">
        <w:rPr>
          <w:rFonts w:ascii="Calibri" w:eastAsia="Calibri" w:hAnsi="Calibri" w:cs="Calibri"/>
          <w:color w:val="000000" w:themeColor="text1"/>
        </w:rPr>
        <w:t>). Accessing care across sites is a limitation of eCQMs in non-interoperable systems and is not limited to the DOVE eCQM. Based on testing in Site 2, we have determined that the measure would be most meaningful when used within an integrated care delivery network</w:t>
      </w:r>
      <w:r>
        <w:rPr>
          <w:rFonts w:ascii="Calibri" w:eastAsia="Calibri" w:hAnsi="Calibri" w:cs="Calibri"/>
          <w:color w:val="000000" w:themeColor="text1"/>
        </w:rPr>
        <w:t>.</w:t>
      </w:r>
      <w:r w:rsidRPr="00CF5B41">
        <w:rPr>
          <w:rFonts w:ascii="Calibri" w:eastAsia="Calibri" w:hAnsi="Calibri" w:cs="Calibri"/>
          <w:color w:val="000000" w:themeColor="text1"/>
        </w:rPr>
        <w:t xml:space="preserve"> </w:t>
      </w:r>
    </w:p>
    <w:p w14:paraId="7FFA0088" w14:textId="58ADC2E7" w:rsidR="007B2AED" w:rsidRPr="00CF5B41" w:rsidRDefault="007B2AED" w:rsidP="005A343D">
      <w:pPr>
        <w:spacing w:after="0" w:line="276" w:lineRule="auto"/>
        <w:ind w:firstLine="720"/>
        <w:rPr>
          <w:rFonts w:ascii="Calibri" w:eastAsia="Calibri" w:hAnsi="Calibri" w:cs="Calibri"/>
          <w:color w:val="000000" w:themeColor="text1"/>
        </w:rPr>
      </w:pPr>
      <w:r w:rsidRPr="00CF5B41">
        <w:rPr>
          <w:rFonts w:ascii="Calibri" w:eastAsia="Calibri" w:hAnsi="Calibri" w:cs="Calibri"/>
          <w:b/>
          <w:bCs/>
          <w:color w:val="000000" w:themeColor="text1"/>
        </w:rPr>
        <w:t xml:space="preserve">Table </w:t>
      </w:r>
      <w:r w:rsidR="006D571F">
        <w:rPr>
          <w:rFonts w:ascii="Calibri" w:eastAsia="Calibri" w:hAnsi="Calibri" w:cs="Calibri"/>
          <w:b/>
          <w:bCs/>
          <w:color w:val="000000" w:themeColor="text1"/>
        </w:rPr>
        <w:t>3</w:t>
      </w:r>
      <w:r w:rsidRPr="00717404">
        <w:rPr>
          <w:rFonts w:ascii="Calibri" w:eastAsia="Calibri" w:hAnsi="Calibri" w:cs="Calibri"/>
          <w:b/>
          <w:bCs/>
          <w:color w:val="000000" w:themeColor="text1"/>
        </w:rPr>
        <w:t xml:space="preserve"> </w:t>
      </w:r>
      <w:r w:rsidRPr="00CF5B41">
        <w:rPr>
          <w:rFonts w:ascii="Calibri" w:eastAsia="Calibri" w:hAnsi="Calibri" w:cs="Calibri"/>
          <w:color w:val="000000" w:themeColor="text1"/>
        </w:rPr>
        <w:t xml:space="preserve">displays the descriptive statistics of patients who met the inclusion criteria for the DOVE eCQM.  </w:t>
      </w:r>
      <w:r w:rsidRPr="00CF5B41">
        <w:rPr>
          <w:rFonts w:ascii="Calibri" w:eastAsia="Calibri" w:hAnsi="Calibri" w:cs="Calibri"/>
          <w:b/>
          <w:bCs/>
          <w:color w:val="000000" w:themeColor="text1"/>
        </w:rPr>
        <w:t xml:space="preserve">Table </w:t>
      </w:r>
      <w:r w:rsidR="006D571F">
        <w:rPr>
          <w:rFonts w:ascii="Calibri" w:eastAsia="Calibri" w:hAnsi="Calibri" w:cs="Calibri"/>
          <w:b/>
          <w:bCs/>
          <w:color w:val="000000" w:themeColor="text1"/>
        </w:rPr>
        <w:t>4</w:t>
      </w:r>
      <w:r w:rsidRPr="00CF5B41">
        <w:rPr>
          <w:rFonts w:ascii="Calibri" w:eastAsia="Calibri" w:hAnsi="Calibri" w:cs="Calibri"/>
          <w:color w:val="000000" w:themeColor="text1"/>
        </w:rPr>
        <w:t xml:space="preserve"> displays the descriptive statistics of patients who did not meet the inclusion criteria for the DOVE eCQM. There is no minimum sample size requirement for this measure. Due to data sharing limitations, standard deviations for mean age, number of VTE symptoms, and income level were not calculated for the included and excluded samples in Site 2. </w:t>
      </w:r>
    </w:p>
    <w:p w14:paraId="34F35C4A" w14:textId="77777777" w:rsidR="007B2AED" w:rsidRPr="00CF5B41" w:rsidRDefault="007B2AED" w:rsidP="00DD0371">
      <w:pPr>
        <w:spacing w:after="0" w:line="276" w:lineRule="auto"/>
        <w:rPr>
          <w:rFonts w:ascii="Calibri" w:eastAsia="Calibri" w:hAnsi="Calibri" w:cs="Calibri"/>
          <w:color w:val="000000" w:themeColor="text1"/>
        </w:rPr>
      </w:pPr>
    </w:p>
    <w:p w14:paraId="77285886" w14:textId="36E0CA36" w:rsidR="007B2AED" w:rsidRPr="00CF5B41" w:rsidRDefault="007B2AED" w:rsidP="005A343D">
      <w:pPr>
        <w:spacing w:after="0" w:line="276" w:lineRule="auto"/>
        <w:jc w:val="center"/>
        <w:rPr>
          <w:rFonts w:ascii="Calibri" w:eastAsia="Calibri" w:hAnsi="Calibri" w:cs="Calibri"/>
          <w:color w:val="000000" w:themeColor="text1"/>
        </w:rPr>
      </w:pPr>
      <w:r w:rsidRPr="00CF5B41">
        <w:rPr>
          <w:rFonts w:ascii="Calibri" w:eastAsia="Calibri" w:hAnsi="Calibri" w:cs="Calibri"/>
          <w:b/>
          <w:bCs/>
          <w:color w:val="000000" w:themeColor="text1"/>
        </w:rPr>
        <w:t xml:space="preserve">Table </w:t>
      </w:r>
      <w:r w:rsidR="006D571F">
        <w:rPr>
          <w:rFonts w:ascii="Calibri" w:eastAsia="Calibri" w:hAnsi="Calibri" w:cs="Calibri"/>
          <w:b/>
          <w:bCs/>
          <w:color w:val="000000" w:themeColor="text1"/>
        </w:rPr>
        <w:t>3</w:t>
      </w:r>
      <w:r w:rsidRPr="00CF5B41">
        <w:rPr>
          <w:rFonts w:ascii="Calibri" w:eastAsia="Calibri" w:hAnsi="Calibri" w:cs="Calibri"/>
          <w:b/>
          <w:bCs/>
          <w:color w:val="000000" w:themeColor="text1"/>
        </w:rPr>
        <w:t xml:space="preserve">: </w:t>
      </w:r>
      <w:r w:rsidRPr="00CF5B41">
        <w:rPr>
          <w:rFonts w:ascii="Calibri" w:eastAsia="Calibri" w:hAnsi="Calibri" w:cs="Calibri"/>
          <w:color w:val="000000" w:themeColor="text1"/>
        </w:rPr>
        <w:t>Descriptive Statistics of the Included Sample</w:t>
      </w:r>
    </w:p>
    <w:p w14:paraId="42CD97DF" w14:textId="77777777" w:rsidR="0083066A" w:rsidRPr="0083066A" w:rsidRDefault="0083066A" w:rsidP="0083066A">
      <w:pPr>
        <w:spacing w:after="0" w:line="240" w:lineRule="auto"/>
        <w:textAlignment w:val="baseline"/>
        <w:rPr>
          <w:rFonts w:ascii="Segoe UI" w:eastAsia="Times New Roman" w:hAnsi="Segoe UI" w:cs="Segoe UI"/>
          <w:sz w:val="18"/>
          <w:szCs w:val="18"/>
        </w:rPr>
      </w:pPr>
      <w:r w:rsidRPr="0083066A">
        <w:rPr>
          <w:rFonts w:ascii="Calibri" w:eastAsia="Times New Roman" w:hAnsi="Calibri" w:cs="Calibri"/>
          <w:b/>
          <w:bCs/>
          <w:color w:val="000000"/>
          <w:sz w:val="20"/>
          <w:szCs w:val="20"/>
        </w:rPr>
        <w:t>Table 1: Included Sample</w:t>
      </w:r>
      <w:r w:rsidRPr="0083066A">
        <w:rPr>
          <w:rFonts w:ascii="Calibri" w:eastAsia="Times New Roman" w:hAnsi="Calibri" w:cs="Calibri"/>
          <w:color w:val="000000"/>
          <w:sz w:val="20"/>
          <w:szCs w:val="20"/>
        </w:rPr>
        <w:t> </w:t>
      </w:r>
    </w:p>
    <w:tbl>
      <w:tblPr>
        <w:tblStyle w:val="TableGrid"/>
        <w:tblW w:w="10799" w:type="dxa"/>
        <w:tblLook w:val="04A0" w:firstRow="1" w:lastRow="0" w:firstColumn="1" w:lastColumn="0" w:noHBand="0" w:noVBand="1"/>
      </w:tblPr>
      <w:tblGrid>
        <w:gridCol w:w="5035"/>
        <w:gridCol w:w="1710"/>
        <w:gridCol w:w="1980"/>
        <w:gridCol w:w="2074"/>
      </w:tblGrid>
      <w:tr w:rsidR="0083066A" w:rsidRPr="0083066A" w14:paraId="68A71D9B" w14:textId="77777777" w:rsidTr="0083066A">
        <w:trPr>
          <w:trHeight w:val="315"/>
        </w:trPr>
        <w:tc>
          <w:tcPr>
            <w:tcW w:w="5035" w:type="dxa"/>
            <w:hideMark/>
          </w:tcPr>
          <w:p w14:paraId="6448174F"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c>
          <w:tcPr>
            <w:tcW w:w="1710" w:type="dxa"/>
            <w:hideMark/>
          </w:tcPr>
          <w:p w14:paraId="3CB30E9C" w14:textId="6D6DF32A"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b/>
                <w:bCs/>
                <w:color w:val="000000"/>
                <w:sz w:val="20"/>
                <w:szCs w:val="20"/>
              </w:rPr>
              <w:t xml:space="preserve">Site 1 </w:t>
            </w:r>
          </w:p>
        </w:tc>
        <w:tc>
          <w:tcPr>
            <w:tcW w:w="1980" w:type="dxa"/>
            <w:hideMark/>
          </w:tcPr>
          <w:p w14:paraId="3C445981" w14:textId="7CDE0B8C"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b/>
                <w:bCs/>
                <w:color w:val="000000"/>
                <w:sz w:val="20"/>
                <w:szCs w:val="20"/>
              </w:rPr>
              <w:t>Site 2</w:t>
            </w:r>
          </w:p>
        </w:tc>
        <w:tc>
          <w:tcPr>
            <w:tcW w:w="2074" w:type="dxa"/>
            <w:hideMark/>
          </w:tcPr>
          <w:p w14:paraId="252A73BF" w14:textId="5C8F10F1"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b/>
                <w:bCs/>
                <w:color w:val="000000"/>
                <w:sz w:val="20"/>
                <w:szCs w:val="20"/>
              </w:rPr>
              <w:t>Site 3</w:t>
            </w:r>
          </w:p>
        </w:tc>
      </w:tr>
      <w:tr w:rsidR="0083066A" w:rsidRPr="0083066A" w14:paraId="4252F6D4" w14:textId="77777777" w:rsidTr="0083066A">
        <w:trPr>
          <w:trHeight w:val="20"/>
        </w:trPr>
        <w:tc>
          <w:tcPr>
            <w:tcW w:w="5035" w:type="dxa"/>
            <w:vAlign w:val="center"/>
            <w:hideMark/>
          </w:tcPr>
          <w:p w14:paraId="6E27BE7D" w14:textId="6D580C74"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Number of encounters</w:t>
            </w:r>
          </w:p>
        </w:tc>
        <w:tc>
          <w:tcPr>
            <w:tcW w:w="1710" w:type="dxa"/>
            <w:hideMark/>
          </w:tcPr>
          <w:p w14:paraId="05C3B2EE" w14:textId="65E2B20D"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5514</w:t>
            </w:r>
          </w:p>
        </w:tc>
        <w:tc>
          <w:tcPr>
            <w:tcW w:w="1980" w:type="dxa"/>
            <w:hideMark/>
          </w:tcPr>
          <w:p w14:paraId="3FB40F21" w14:textId="44D59CED"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632</w:t>
            </w:r>
          </w:p>
        </w:tc>
        <w:tc>
          <w:tcPr>
            <w:tcW w:w="2074" w:type="dxa"/>
            <w:vAlign w:val="center"/>
            <w:hideMark/>
          </w:tcPr>
          <w:p w14:paraId="3A82ADD1" w14:textId="13B951B4"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r w:rsidRPr="0083066A">
              <w:rPr>
                <w:rFonts w:ascii="Calibri" w:eastAsia="Times New Roman" w:hAnsi="Calibri" w:cs="Calibri"/>
                <w:sz w:val="20"/>
                <w:szCs w:val="20"/>
              </w:rPr>
              <w:t>545</w:t>
            </w:r>
          </w:p>
        </w:tc>
      </w:tr>
      <w:tr w:rsidR="0083066A" w:rsidRPr="0083066A" w14:paraId="331AF671" w14:textId="77777777" w:rsidTr="0083066A">
        <w:trPr>
          <w:trHeight w:val="20"/>
        </w:trPr>
        <w:tc>
          <w:tcPr>
            <w:tcW w:w="5035" w:type="dxa"/>
            <w:vAlign w:val="center"/>
            <w:hideMark/>
          </w:tcPr>
          <w:p w14:paraId="03D3FCEF" w14:textId="2C40DE13"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Encounters included in the measure</w:t>
            </w:r>
          </w:p>
        </w:tc>
        <w:tc>
          <w:tcPr>
            <w:tcW w:w="1710" w:type="dxa"/>
            <w:hideMark/>
          </w:tcPr>
          <w:p w14:paraId="769B0F19" w14:textId="0D791149"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3591</w:t>
            </w:r>
          </w:p>
        </w:tc>
        <w:tc>
          <w:tcPr>
            <w:tcW w:w="1980" w:type="dxa"/>
            <w:hideMark/>
          </w:tcPr>
          <w:p w14:paraId="359F2DB7" w14:textId="197212C2"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245</w:t>
            </w:r>
          </w:p>
        </w:tc>
        <w:tc>
          <w:tcPr>
            <w:tcW w:w="2074" w:type="dxa"/>
            <w:hideMark/>
          </w:tcPr>
          <w:p w14:paraId="22A8719A" w14:textId="478027E1"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FF0000"/>
                <w:sz w:val="20"/>
                <w:szCs w:val="20"/>
              </w:rPr>
              <w:t> </w:t>
            </w:r>
            <w:r w:rsidRPr="0083066A">
              <w:rPr>
                <w:rFonts w:ascii="Calibri" w:eastAsia="Times New Roman" w:hAnsi="Calibri" w:cs="Calibri"/>
                <w:sz w:val="20"/>
                <w:szCs w:val="20"/>
              </w:rPr>
              <w:t>292</w:t>
            </w:r>
          </w:p>
        </w:tc>
      </w:tr>
      <w:tr w:rsidR="0083066A" w:rsidRPr="0083066A" w14:paraId="057F20B4" w14:textId="77777777" w:rsidTr="0083066A">
        <w:trPr>
          <w:trHeight w:val="20"/>
        </w:trPr>
        <w:tc>
          <w:tcPr>
            <w:tcW w:w="5035" w:type="dxa"/>
            <w:vAlign w:val="center"/>
            <w:hideMark/>
          </w:tcPr>
          <w:p w14:paraId="2C6D0A32" w14:textId="3F166E8E"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Encounters excluded from the measure</w:t>
            </w:r>
          </w:p>
        </w:tc>
        <w:tc>
          <w:tcPr>
            <w:tcW w:w="1710" w:type="dxa"/>
            <w:hideMark/>
          </w:tcPr>
          <w:p w14:paraId="6E2CDC07" w14:textId="3F0530F0"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1923</w:t>
            </w:r>
          </w:p>
        </w:tc>
        <w:tc>
          <w:tcPr>
            <w:tcW w:w="1980" w:type="dxa"/>
            <w:hideMark/>
          </w:tcPr>
          <w:p w14:paraId="4A01FDC4" w14:textId="55AFE732"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387</w:t>
            </w:r>
          </w:p>
        </w:tc>
        <w:tc>
          <w:tcPr>
            <w:tcW w:w="2074" w:type="dxa"/>
            <w:vAlign w:val="center"/>
            <w:hideMark/>
          </w:tcPr>
          <w:p w14:paraId="13FA5442" w14:textId="356235DE"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FF0000"/>
                <w:sz w:val="20"/>
                <w:szCs w:val="20"/>
              </w:rPr>
              <w:t> </w:t>
            </w:r>
            <w:r w:rsidRPr="0083066A">
              <w:rPr>
                <w:rFonts w:ascii="Calibri" w:eastAsia="Times New Roman" w:hAnsi="Calibri" w:cs="Calibri"/>
                <w:sz w:val="20"/>
                <w:szCs w:val="20"/>
              </w:rPr>
              <w:t>253</w:t>
            </w:r>
          </w:p>
        </w:tc>
      </w:tr>
      <w:tr w:rsidR="0083066A" w:rsidRPr="0083066A" w14:paraId="59C7D196" w14:textId="77777777" w:rsidTr="0083066A">
        <w:trPr>
          <w:trHeight w:val="20"/>
        </w:trPr>
        <w:tc>
          <w:tcPr>
            <w:tcW w:w="5035" w:type="dxa"/>
            <w:vAlign w:val="center"/>
            <w:hideMark/>
          </w:tcPr>
          <w:p w14:paraId="791639C2" w14:textId="48138865"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Number of delayed VTE diagnosis events</w:t>
            </w:r>
          </w:p>
        </w:tc>
        <w:tc>
          <w:tcPr>
            <w:tcW w:w="1710" w:type="dxa"/>
            <w:hideMark/>
          </w:tcPr>
          <w:p w14:paraId="64B2B34C" w14:textId="34A5B944"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2607</w:t>
            </w:r>
          </w:p>
        </w:tc>
        <w:tc>
          <w:tcPr>
            <w:tcW w:w="1980" w:type="dxa"/>
            <w:hideMark/>
          </w:tcPr>
          <w:p w14:paraId="36955323" w14:textId="54C12ADC"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189</w:t>
            </w:r>
          </w:p>
        </w:tc>
        <w:tc>
          <w:tcPr>
            <w:tcW w:w="2074" w:type="dxa"/>
            <w:vAlign w:val="center"/>
            <w:hideMark/>
          </w:tcPr>
          <w:p w14:paraId="234644BD" w14:textId="77ACA5D1"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FF0000"/>
                <w:sz w:val="20"/>
                <w:szCs w:val="20"/>
              </w:rPr>
              <w:t> </w:t>
            </w:r>
            <w:r w:rsidRPr="0083066A">
              <w:rPr>
                <w:rFonts w:ascii="Calibri" w:eastAsia="Times New Roman" w:hAnsi="Calibri" w:cs="Calibri"/>
                <w:sz w:val="20"/>
                <w:szCs w:val="20"/>
              </w:rPr>
              <w:t>239</w:t>
            </w:r>
          </w:p>
        </w:tc>
      </w:tr>
      <w:tr w:rsidR="0083066A" w:rsidRPr="0083066A" w14:paraId="4C6DB7B6" w14:textId="77777777" w:rsidTr="0083066A">
        <w:trPr>
          <w:trHeight w:val="20"/>
        </w:trPr>
        <w:tc>
          <w:tcPr>
            <w:tcW w:w="5035" w:type="dxa"/>
            <w:vAlign w:val="center"/>
            <w:hideMark/>
          </w:tcPr>
          <w:p w14:paraId="61C059E8" w14:textId="4CE2995A"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Site delayed diagnosis rate</w:t>
            </w:r>
          </w:p>
          <w:p w14:paraId="2B460122" w14:textId="0352A0E6" w:rsidR="0083066A" w:rsidRPr="0083066A" w:rsidRDefault="0083066A" w:rsidP="0083066A">
            <w:pPr>
              <w:textAlignment w:val="baseline"/>
              <w:rPr>
                <w:rFonts w:ascii="Times New Roman" w:eastAsia="Times New Roman" w:hAnsi="Times New Roman" w:cs="Times New Roman"/>
                <w:sz w:val="24"/>
                <w:szCs w:val="24"/>
              </w:rPr>
            </w:pPr>
          </w:p>
        </w:tc>
        <w:tc>
          <w:tcPr>
            <w:tcW w:w="1710" w:type="dxa"/>
            <w:hideMark/>
          </w:tcPr>
          <w:p w14:paraId="37A645C0" w14:textId="2C21EA56"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72.60%</w:t>
            </w:r>
          </w:p>
        </w:tc>
        <w:tc>
          <w:tcPr>
            <w:tcW w:w="1980" w:type="dxa"/>
            <w:hideMark/>
          </w:tcPr>
          <w:p w14:paraId="00CEACC6" w14:textId="2C27BA83"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77.14%</w:t>
            </w:r>
          </w:p>
        </w:tc>
        <w:tc>
          <w:tcPr>
            <w:tcW w:w="2074" w:type="dxa"/>
            <w:hideMark/>
          </w:tcPr>
          <w:p w14:paraId="4C1E9602" w14:textId="697CE6BC"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FF0000"/>
                <w:sz w:val="20"/>
                <w:szCs w:val="20"/>
              </w:rPr>
              <w:t> </w:t>
            </w:r>
            <w:r w:rsidRPr="0083066A">
              <w:rPr>
                <w:rFonts w:ascii="Calibri" w:eastAsia="Times New Roman" w:hAnsi="Calibri" w:cs="Calibri"/>
                <w:sz w:val="20"/>
                <w:szCs w:val="20"/>
              </w:rPr>
              <w:t>81.85%</w:t>
            </w:r>
          </w:p>
        </w:tc>
      </w:tr>
      <w:tr w:rsidR="0083066A" w:rsidRPr="0083066A" w14:paraId="1B88A742" w14:textId="77777777" w:rsidTr="0083066A">
        <w:trPr>
          <w:trHeight w:val="300"/>
        </w:trPr>
        <w:tc>
          <w:tcPr>
            <w:tcW w:w="5035" w:type="dxa"/>
            <w:vAlign w:val="center"/>
            <w:hideMark/>
          </w:tcPr>
          <w:p w14:paraId="282D8F58" w14:textId="715C42A4"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Number of clinician groups</w:t>
            </w:r>
          </w:p>
        </w:tc>
        <w:tc>
          <w:tcPr>
            <w:tcW w:w="1710" w:type="dxa"/>
            <w:hideMark/>
          </w:tcPr>
          <w:p w14:paraId="76E0EEB8" w14:textId="7B757055"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214</w:t>
            </w:r>
          </w:p>
        </w:tc>
        <w:tc>
          <w:tcPr>
            <w:tcW w:w="1980" w:type="dxa"/>
            <w:hideMark/>
          </w:tcPr>
          <w:p w14:paraId="2E32FB30" w14:textId="6363564D"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w:t>
            </w:r>
          </w:p>
        </w:tc>
        <w:tc>
          <w:tcPr>
            <w:tcW w:w="2074" w:type="dxa"/>
            <w:hideMark/>
          </w:tcPr>
          <w:p w14:paraId="14ABBD44" w14:textId="1A86B324"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FF0000"/>
                <w:sz w:val="20"/>
                <w:szCs w:val="20"/>
              </w:rPr>
              <w:t> </w:t>
            </w:r>
            <w:r w:rsidRPr="0083066A">
              <w:rPr>
                <w:rFonts w:ascii="Calibri" w:eastAsia="Times New Roman" w:hAnsi="Calibri" w:cs="Calibri"/>
                <w:sz w:val="20"/>
                <w:szCs w:val="20"/>
              </w:rPr>
              <w:t>19</w:t>
            </w:r>
          </w:p>
        </w:tc>
      </w:tr>
      <w:tr w:rsidR="0083066A" w:rsidRPr="0083066A" w14:paraId="3E04056B" w14:textId="77777777" w:rsidTr="0083066A">
        <w:trPr>
          <w:trHeight w:val="315"/>
        </w:trPr>
        <w:tc>
          <w:tcPr>
            <w:tcW w:w="5035" w:type="dxa"/>
            <w:hideMark/>
          </w:tcPr>
          <w:p w14:paraId="0ECAF411"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b/>
                <w:bCs/>
                <w:color w:val="000000"/>
                <w:sz w:val="20"/>
                <w:szCs w:val="20"/>
              </w:rPr>
              <w:t>Age:</w:t>
            </w:r>
            <w:r w:rsidRPr="0083066A">
              <w:rPr>
                <w:rFonts w:ascii="Calibri" w:eastAsia="Times New Roman" w:hAnsi="Calibri" w:cs="Calibri"/>
                <w:color w:val="000000"/>
                <w:sz w:val="20"/>
                <w:szCs w:val="20"/>
              </w:rPr>
              <w:t> </w:t>
            </w:r>
          </w:p>
        </w:tc>
        <w:tc>
          <w:tcPr>
            <w:tcW w:w="1710" w:type="dxa"/>
            <w:hideMark/>
          </w:tcPr>
          <w:p w14:paraId="1B01D7AA"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c>
          <w:tcPr>
            <w:tcW w:w="1980" w:type="dxa"/>
            <w:hideMark/>
          </w:tcPr>
          <w:p w14:paraId="30BB6409"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c>
          <w:tcPr>
            <w:tcW w:w="2074" w:type="dxa"/>
            <w:hideMark/>
          </w:tcPr>
          <w:p w14:paraId="1FF9677E"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r>
      <w:tr w:rsidR="0083066A" w:rsidRPr="0083066A" w14:paraId="264F38CD" w14:textId="77777777" w:rsidTr="0083066A">
        <w:trPr>
          <w:trHeight w:val="315"/>
        </w:trPr>
        <w:tc>
          <w:tcPr>
            <w:tcW w:w="5035" w:type="dxa"/>
            <w:hideMark/>
          </w:tcPr>
          <w:p w14:paraId="3B50C000"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Mean age at VTE (SD) </w:t>
            </w:r>
          </w:p>
        </w:tc>
        <w:tc>
          <w:tcPr>
            <w:tcW w:w="1710" w:type="dxa"/>
            <w:hideMark/>
          </w:tcPr>
          <w:p w14:paraId="23E28995"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65.89 (15.27) </w:t>
            </w:r>
          </w:p>
        </w:tc>
        <w:tc>
          <w:tcPr>
            <w:tcW w:w="1980" w:type="dxa"/>
            <w:hideMark/>
          </w:tcPr>
          <w:p w14:paraId="44C4DAD7"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58.14 (N/A) </w:t>
            </w:r>
          </w:p>
        </w:tc>
        <w:tc>
          <w:tcPr>
            <w:tcW w:w="2074" w:type="dxa"/>
            <w:hideMark/>
          </w:tcPr>
          <w:p w14:paraId="4F0C4F68"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sz w:val="20"/>
                <w:szCs w:val="20"/>
              </w:rPr>
              <w:t>65.72 (16.42) </w:t>
            </w:r>
          </w:p>
        </w:tc>
      </w:tr>
      <w:tr w:rsidR="0083066A" w:rsidRPr="0083066A" w14:paraId="0F5B2283" w14:textId="77777777" w:rsidTr="0083066A">
        <w:trPr>
          <w:trHeight w:val="315"/>
        </w:trPr>
        <w:tc>
          <w:tcPr>
            <w:tcW w:w="5035" w:type="dxa"/>
            <w:hideMark/>
          </w:tcPr>
          <w:p w14:paraId="4842D927"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xml:space="preserve">Age </w:t>
            </w:r>
            <w:r w:rsidRPr="0083066A">
              <w:rPr>
                <w:rFonts w:ascii="Calibri" w:eastAsia="Times New Roman" w:hAnsi="Calibri" w:cs="Calibri"/>
                <w:color w:val="000000"/>
                <w:sz w:val="20"/>
                <w:szCs w:val="20"/>
                <w:u w:val="single"/>
              </w:rPr>
              <w:t>&gt;</w:t>
            </w:r>
            <w:r w:rsidRPr="0083066A">
              <w:rPr>
                <w:rFonts w:ascii="Calibri" w:eastAsia="Times New Roman" w:hAnsi="Calibri" w:cs="Calibri"/>
                <w:color w:val="000000"/>
                <w:sz w:val="20"/>
                <w:szCs w:val="20"/>
              </w:rPr>
              <w:t>65 (%) </w:t>
            </w:r>
          </w:p>
        </w:tc>
        <w:tc>
          <w:tcPr>
            <w:tcW w:w="1710" w:type="dxa"/>
            <w:hideMark/>
          </w:tcPr>
          <w:p w14:paraId="47918E5A"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2082 (57.98%) </w:t>
            </w:r>
          </w:p>
        </w:tc>
        <w:tc>
          <w:tcPr>
            <w:tcW w:w="1980" w:type="dxa"/>
            <w:hideMark/>
          </w:tcPr>
          <w:p w14:paraId="360EDCBA"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84 (34.29%) </w:t>
            </w:r>
          </w:p>
        </w:tc>
        <w:tc>
          <w:tcPr>
            <w:tcW w:w="2074" w:type="dxa"/>
            <w:hideMark/>
          </w:tcPr>
          <w:p w14:paraId="733690BA"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163(55.82%) </w:t>
            </w:r>
          </w:p>
        </w:tc>
      </w:tr>
      <w:tr w:rsidR="0083066A" w:rsidRPr="0083066A" w14:paraId="4900E37A" w14:textId="77777777" w:rsidTr="0083066A">
        <w:trPr>
          <w:trHeight w:val="300"/>
        </w:trPr>
        <w:tc>
          <w:tcPr>
            <w:tcW w:w="5035" w:type="dxa"/>
            <w:hideMark/>
          </w:tcPr>
          <w:p w14:paraId="3647C7A5"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Age &lt;65 (%) </w:t>
            </w:r>
          </w:p>
        </w:tc>
        <w:tc>
          <w:tcPr>
            <w:tcW w:w="1710" w:type="dxa"/>
            <w:hideMark/>
          </w:tcPr>
          <w:p w14:paraId="7AC2C66D"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1509 (42.02%) </w:t>
            </w:r>
          </w:p>
        </w:tc>
        <w:tc>
          <w:tcPr>
            <w:tcW w:w="1980" w:type="dxa"/>
            <w:hideMark/>
          </w:tcPr>
          <w:p w14:paraId="1D433A5D"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161 (65.71%) </w:t>
            </w:r>
          </w:p>
        </w:tc>
        <w:tc>
          <w:tcPr>
            <w:tcW w:w="2074" w:type="dxa"/>
            <w:hideMark/>
          </w:tcPr>
          <w:p w14:paraId="3722B184"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129(44.18%) </w:t>
            </w:r>
          </w:p>
        </w:tc>
      </w:tr>
      <w:tr w:rsidR="0083066A" w:rsidRPr="0083066A" w14:paraId="474183F0" w14:textId="77777777" w:rsidTr="0083066A">
        <w:trPr>
          <w:trHeight w:val="300"/>
        </w:trPr>
        <w:tc>
          <w:tcPr>
            <w:tcW w:w="5035" w:type="dxa"/>
            <w:hideMark/>
          </w:tcPr>
          <w:p w14:paraId="4223A6F2"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b/>
                <w:bCs/>
                <w:color w:val="000000"/>
                <w:sz w:val="20"/>
                <w:szCs w:val="20"/>
              </w:rPr>
              <w:t>Sex (%):</w:t>
            </w:r>
            <w:r w:rsidRPr="0083066A">
              <w:rPr>
                <w:rFonts w:ascii="Calibri" w:eastAsia="Times New Roman" w:hAnsi="Calibri" w:cs="Calibri"/>
                <w:color w:val="000000"/>
                <w:sz w:val="20"/>
                <w:szCs w:val="20"/>
              </w:rPr>
              <w:t> </w:t>
            </w:r>
          </w:p>
        </w:tc>
        <w:tc>
          <w:tcPr>
            <w:tcW w:w="1710" w:type="dxa"/>
            <w:hideMark/>
          </w:tcPr>
          <w:p w14:paraId="6CC873C5"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c>
          <w:tcPr>
            <w:tcW w:w="1980" w:type="dxa"/>
            <w:hideMark/>
          </w:tcPr>
          <w:p w14:paraId="610E2EF2"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c>
          <w:tcPr>
            <w:tcW w:w="2074" w:type="dxa"/>
            <w:hideMark/>
          </w:tcPr>
          <w:p w14:paraId="782BE6C8"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r>
      <w:tr w:rsidR="0083066A" w:rsidRPr="0083066A" w14:paraId="72032D53" w14:textId="77777777" w:rsidTr="0083066A">
        <w:trPr>
          <w:trHeight w:val="330"/>
        </w:trPr>
        <w:tc>
          <w:tcPr>
            <w:tcW w:w="5035" w:type="dxa"/>
            <w:hideMark/>
          </w:tcPr>
          <w:p w14:paraId="376F5CA3"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Female </w:t>
            </w:r>
          </w:p>
        </w:tc>
        <w:tc>
          <w:tcPr>
            <w:tcW w:w="1710" w:type="dxa"/>
            <w:hideMark/>
          </w:tcPr>
          <w:p w14:paraId="4641B9DF"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1847 (51.43%) </w:t>
            </w:r>
          </w:p>
        </w:tc>
        <w:tc>
          <w:tcPr>
            <w:tcW w:w="1980" w:type="dxa"/>
            <w:hideMark/>
          </w:tcPr>
          <w:p w14:paraId="628485FD"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129 (52.65%) </w:t>
            </w:r>
          </w:p>
        </w:tc>
        <w:tc>
          <w:tcPr>
            <w:tcW w:w="2074" w:type="dxa"/>
            <w:hideMark/>
          </w:tcPr>
          <w:p w14:paraId="11151CEB"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150(51.37%) </w:t>
            </w:r>
          </w:p>
        </w:tc>
      </w:tr>
      <w:tr w:rsidR="0083066A" w:rsidRPr="0083066A" w14:paraId="1C32EA21" w14:textId="77777777" w:rsidTr="0083066A">
        <w:trPr>
          <w:trHeight w:val="315"/>
        </w:trPr>
        <w:tc>
          <w:tcPr>
            <w:tcW w:w="5035" w:type="dxa"/>
            <w:hideMark/>
          </w:tcPr>
          <w:p w14:paraId="7EEEADB4"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Male </w:t>
            </w:r>
          </w:p>
        </w:tc>
        <w:tc>
          <w:tcPr>
            <w:tcW w:w="1710" w:type="dxa"/>
            <w:hideMark/>
          </w:tcPr>
          <w:p w14:paraId="258AC99A"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1744 (48.57%) </w:t>
            </w:r>
          </w:p>
        </w:tc>
        <w:tc>
          <w:tcPr>
            <w:tcW w:w="1980" w:type="dxa"/>
            <w:hideMark/>
          </w:tcPr>
          <w:p w14:paraId="5864F27C"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116 (47.35%) </w:t>
            </w:r>
          </w:p>
        </w:tc>
        <w:tc>
          <w:tcPr>
            <w:tcW w:w="2074" w:type="dxa"/>
            <w:hideMark/>
          </w:tcPr>
          <w:p w14:paraId="33B75B36"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142(48.63%) </w:t>
            </w:r>
          </w:p>
        </w:tc>
      </w:tr>
      <w:tr w:rsidR="0083066A" w:rsidRPr="0083066A" w14:paraId="2A656B34" w14:textId="77777777" w:rsidTr="0083066A">
        <w:trPr>
          <w:trHeight w:val="315"/>
        </w:trPr>
        <w:tc>
          <w:tcPr>
            <w:tcW w:w="5035" w:type="dxa"/>
            <w:hideMark/>
          </w:tcPr>
          <w:p w14:paraId="684CC0B6"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b/>
                <w:bCs/>
                <w:color w:val="000000"/>
                <w:sz w:val="20"/>
                <w:szCs w:val="20"/>
              </w:rPr>
              <w:t>Self-Reported Race (%):</w:t>
            </w:r>
            <w:r w:rsidRPr="0083066A">
              <w:rPr>
                <w:rFonts w:ascii="Calibri" w:eastAsia="Times New Roman" w:hAnsi="Calibri" w:cs="Calibri"/>
                <w:color w:val="000000"/>
                <w:sz w:val="20"/>
                <w:szCs w:val="20"/>
              </w:rPr>
              <w:t> </w:t>
            </w:r>
          </w:p>
        </w:tc>
        <w:tc>
          <w:tcPr>
            <w:tcW w:w="1710" w:type="dxa"/>
            <w:hideMark/>
          </w:tcPr>
          <w:p w14:paraId="638A0651"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c>
          <w:tcPr>
            <w:tcW w:w="1980" w:type="dxa"/>
            <w:hideMark/>
          </w:tcPr>
          <w:p w14:paraId="41214976"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c>
          <w:tcPr>
            <w:tcW w:w="2074" w:type="dxa"/>
            <w:hideMark/>
          </w:tcPr>
          <w:p w14:paraId="350C0D42"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r>
      <w:tr w:rsidR="0083066A" w:rsidRPr="0083066A" w14:paraId="1DB2CDDE" w14:textId="77777777" w:rsidTr="0083066A">
        <w:trPr>
          <w:trHeight w:val="300"/>
        </w:trPr>
        <w:tc>
          <w:tcPr>
            <w:tcW w:w="5035" w:type="dxa"/>
            <w:hideMark/>
          </w:tcPr>
          <w:p w14:paraId="0FCE75A5"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Black/African American </w:t>
            </w:r>
          </w:p>
        </w:tc>
        <w:tc>
          <w:tcPr>
            <w:tcW w:w="1710" w:type="dxa"/>
            <w:hideMark/>
          </w:tcPr>
          <w:p w14:paraId="7E8406EA"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312 (8.69%) </w:t>
            </w:r>
          </w:p>
        </w:tc>
        <w:tc>
          <w:tcPr>
            <w:tcW w:w="1980" w:type="dxa"/>
            <w:hideMark/>
          </w:tcPr>
          <w:p w14:paraId="2A0A4641"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24 (9.80%) </w:t>
            </w:r>
          </w:p>
        </w:tc>
        <w:tc>
          <w:tcPr>
            <w:tcW w:w="2074" w:type="dxa"/>
            <w:hideMark/>
          </w:tcPr>
          <w:p w14:paraId="67360035"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22(7.53%) </w:t>
            </w:r>
          </w:p>
        </w:tc>
      </w:tr>
      <w:tr w:rsidR="0083066A" w:rsidRPr="0083066A" w14:paraId="1EAC198C" w14:textId="77777777" w:rsidTr="0083066A">
        <w:trPr>
          <w:trHeight w:val="315"/>
        </w:trPr>
        <w:tc>
          <w:tcPr>
            <w:tcW w:w="5035" w:type="dxa"/>
            <w:hideMark/>
          </w:tcPr>
          <w:p w14:paraId="6F90849A"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White </w:t>
            </w:r>
          </w:p>
        </w:tc>
        <w:tc>
          <w:tcPr>
            <w:tcW w:w="1710" w:type="dxa"/>
            <w:hideMark/>
          </w:tcPr>
          <w:p w14:paraId="163C08AD"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2945 (82.01%) </w:t>
            </w:r>
          </w:p>
        </w:tc>
        <w:tc>
          <w:tcPr>
            <w:tcW w:w="1980" w:type="dxa"/>
            <w:hideMark/>
          </w:tcPr>
          <w:p w14:paraId="18258AB9"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221 (90.20%) </w:t>
            </w:r>
          </w:p>
        </w:tc>
        <w:tc>
          <w:tcPr>
            <w:tcW w:w="2074" w:type="dxa"/>
            <w:hideMark/>
          </w:tcPr>
          <w:p w14:paraId="7347A5AF"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248(84.93%) </w:t>
            </w:r>
          </w:p>
        </w:tc>
      </w:tr>
      <w:tr w:rsidR="0083066A" w:rsidRPr="0083066A" w14:paraId="472C6E46" w14:textId="77777777" w:rsidTr="0083066A">
        <w:trPr>
          <w:trHeight w:val="75"/>
        </w:trPr>
        <w:tc>
          <w:tcPr>
            <w:tcW w:w="5035" w:type="dxa"/>
            <w:hideMark/>
          </w:tcPr>
          <w:p w14:paraId="4B5CC3C9"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Other* </w:t>
            </w:r>
          </w:p>
        </w:tc>
        <w:tc>
          <w:tcPr>
            <w:tcW w:w="1710" w:type="dxa"/>
            <w:hideMark/>
          </w:tcPr>
          <w:p w14:paraId="40CFCB23"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334 (9.30%) </w:t>
            </w:r>
          </w:p>
        </w:tc>
        <w:tc>
          <w:tcPr>
            <w:tcW w:w="1980" w:type="dxa"/>
            <w:hideMark/>
          </w:tcPr>
          <w:p w14:paraId="7EB0E4BD"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0 (0%) </w:t>
            </w:r>
          </w:p>
        </w:tc>
        <w:tc>
          <w:tcPr>
            <w:tcW w:w="2074" w:type="dxa"/>
            <w:hideMark/>
          </w:tcPr>
          <w:p w14:paraId="63441D7F"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22(7.53%) </w:t>
            </w:r>
          </w:p>
        </w:tc>
      </w:tr>
      <w:tr w:rsidR="0083066A" w:rsidRPr="0083066A" w14:paraId="018A1656" w14:textId="77777777" w:rsidTr="0083066A">
        <w:trPr>
          <w:trHeight w:val="315"/>
        </w:trPr>
        <w:tc>
          <w:tcPr>
            <w:tcW w:w="5035" w:type="dxa"/>
            <w:hideMark/>
          </w:tcPr>
          <w:p w14:paraId="0E8F44CE"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b/>
                <w:bCs/>
                <w:color w:val="000000"/>
                <w:sz w:val="20"/>
                <w:szCs w:val="20"/>
              </w:rPr>
              <w:t>Self-Reported Ethnicity (%):</w:t>
            </w:r>
            <w:r w:rsidRPr="0083066A">
              <w:rPr>
                <w:rFonts w:ascii="Calibri" w:eastAsia="Times New Roman" w:hAnsi="Calibri" w:cs="Calibri"/>
                <w:color w:val="000000"/>
                <w:sz w:val="20"/>
                <w:szCs w:val="20"/>
              </w:rPr>
              <w:t> </w:t>
            </w:r>
          </w:p>
        </w:tc>
        <w:tc>
          <w:tcPr>
            <w:tcW w:w="1710" w:type="dxa"/>
            <w:hideMark/>
          </w:tcPr>
          <w:p w14:paraId="294F505B"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c>
          <w:tcPr>
            <w:tcW w:w="1980" w:type="dxa"/>
            <w:hideMark/>
          </w:tcPr>
          <w:p w14:paraId="62CA6B67"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c>
          <w:tcPr>
            <w:tcW w:w="2074" w:type="dxa"/>
            <w:hideMark/>
          </w:tcPr>
          <w:p w14:paraId="0A873F0A"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r>
      <w:tr w:rsidR="0083066A" w:rsidRPr="0083066A" w14:paraId="4DE3B3CC" w14:textId="77777777" w:rsidTr="0083066A">
        <w:trPr>
          <w:trHeight w:val="300"/>
        </w:trPr>
        <w:tc>
          <w:tcPr>
            <w:tcW w:w="5035" w:type="dxa"/>
            <w:hideMark/>
          </w:tcPr>
          <w:p w14:paraId="2987A175"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Hispanic </w:t>
            </w:r>
          </w:p>
        </w:tc>
        <w:tc>
          <w:tcPr>
            <w:tcW w:w="1710" w:type="dxa"/>
            <w:hideMark/>
          </w:tcPr>
          <w:p w14:paraId="5349D288"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233 (6.49%) </w:t>
            </w:r>
          </w:p>
        </w:tc>
        <w:tc>
          <w:tcPr>
            <w:tcW w:w="1980" w:type="dxa"/>
            <w:hideMark/>
          </w:tcPr>
          <w:p w14:paraId="521E8642"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4 (1.63%) </w:t>
            </w:r>
          </w:p>
        </w:tc>
        <w:tc>
          <w:tcPr>
            <w:tcW w:w="2074" w:type="dxa"/>
            <w:hideMark/>
          </w:tcPr>
          <w:p w14:paraId="781161D9"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8(2.274%) </w:t>
            </w:r>
          </w:p>
        </w:tc>
      </w:tr>
      <w:tr w:rsidR="0083066A" w:rsidRPr="0083066A" w14:paraId="4AE78E8A" w14:textId="77777777" w:rsidTr="0083066A">
        <w:trPr>
          <w:trHeight w:val="315"/>
        </w:trPr>
        <w:tc>
          <w:tcPr>
            <w:tcW w:w="5035" w:type="dxa"/>
            <w:hideMark/>
          </w:tcPr>
          <w:p w14:paraId="33757D97"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Non-Hispanic </w:t>
            </w:r>
          </w:p>
          <w:p w14:paraId="3D5FD396"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Multiple </w:t>
            </w:r>
          </w:p>
        </w:tc>
        <w:tc>
          <w:tcPr>
            <w:tcW w:w="1710" w:type="dxa"/>
            <w:hideMark/>
          </w:tcPr>
          <w:p w14:paraId="2044F125"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3290 (91.62%) </w:t>
            </w:r>
          </w:p>
          <w:p w14:paraId="0FE3CF24"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0 </w:t>
            </w:r>
          </w:p>
        </w:tc>
        <w:tc>
          <w:tcPr>
            <w:tcW w:w="1980" w:type="dxa"/>
            <w:hideMark/>
          </w:tcPr>
          <w:p w14:paraId="318E627C"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236 (96.33%) </w:t>
            </w:r>
          </w:p>
          <w:p w14:paraId="3E64F0AF"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0 </w:t>
            </w:r>
          </w:p>
        </w:tc>
        <w:tc>
          <w:tcPr>
            <w:tcW w:w="2074" w:type="dxa"/>
            <w:hideMark/>
          </w:tcPr>
          <w:p w14:paraId="417247E9"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281(96.23%) </w:t>
            </w:r>
          </w:p>
          <w:p w14:paraId="583D836B"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3(1.03%) </w:t>
            </w:r>
          </w:p>
        </w:tc>
      </w:tr>
      <w:tr w:rsidR="0083066A" w:rsidRPr="0083066A" w14:paraId="41C9F27D" w14:textId="77777777" w:rsidTr="0083066A">
        <w:trPr>
          <w:trHeight w:val="300"/>
        </w:trPr>
        <w:tc>
          <w:tcPr>
            <w:tcW w:w="5035" w:type="dxa"/>
            <w:hideMark/>
          </w:tcPr>
          <w:p w14:paraId="305428D6"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Missing/Declined  </w:t>
            </w:r>
          </w:p>
        </w:tc>
        <w:tc>
          <w:tcPr>
            <w:tcW w:w="1710" w:type="dxa"/>
            <w:hideMark/>
          </w:tcPr>
          <w:p w14:paraId="27AF7861"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68 (1.89%) </w:t>
            </w:r>
          </w:p>
        </w:tc>
        <w:tc>
          <w:tcPr>
            <w:tcW w:w="1980" w:type="dxa"/>
            <w:hideMark/>
          </w:tcPr>
          <w:p w14:paraId="11A9E487"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5 (2.04%) </w:t>
            </w:r>
          </w:p>
        </w:tc>
        <w:tc>
          <w:tcPr>
            <w:tcW w:w="2074" w:type="dxa"/>
            <w:hideMark/>
          </w:tcPr>
          <w:p w14:paraId="3DB0C6DD"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0 </w:t>
            </w:r>
          </w:p>
        </w:tc>
      </w:tr>
      <w:tr w:rsidR="0083066A" w:rsidRPr="0083066A" w14:paraId="1A7E53D9" w14:textId="77777777" w:rsidTr="0083066A">
        <w:trPr>
          <w:trHeight w:val="315"/>
        </w:trPr>
        <w:tc>
          <w:tcPr>
            <w:tcW w:w="5035" w:type="dxa"/>
            <w:hideMark/>
          </w:tcPr>
          <w:p w14:paraId="7B6875F4"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b/>
                <w:bCs/>
                <w:color w:val="000000"/>
                <w:sz w:val="20"/>
                <w:szCs w:val="20"/>
              </w:rPr>
              <w:t>Insurance Type (%):</w:t>
            </w:r>
            <w:r w:rsidRPr="0083066A">
              <w:rPr>
                <w:rFonts w:ascii="Calibri" w:eastAsia="Times New Roman" w:hAnsi="Calibri" w:cs="Calibri"/>
                <w:color w:val="000000"/>
                <w:sz w:val="20"/>
                <w:szCs w:val="20"/>
              </w:rPr>
              <w:t> </w:t>
            </w:r>
          </w:p>
        </w:tc>
        <w:tc>
          <w:tcPr>
            <w:tcW w:w="1710" w:type="dxa"/>
            <w:hideMark/>
          </w:tcPr>
          <w:p w14:paraId="71821BF5"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c>
          <w:tcPr>
            <w:tcW w:w="1980" w:type="dxa"/>
            <w:hideMark/>
          </w:tcPr>
          <w:p w14:paraId="27776BD5"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c>
          <w:tcPr>
            <w:tcW w:w="2074" w:type="dxa"/>
            <w:hideMark/>
          </w:tcPr>
          <w:p w14:paraId="2B709E86"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r>
      <w:tr w:rsidR="0083066A" w:rsidRPr="0083066A" w14:paraId="562F85F9" w14:textId="77777777" w:rsidTr="0083066A">
        <w:trPr>
          <w:trHeight w:val="300"/>
        </w:trPr>
        <w:tc>
          <w:tcPr>
            <w:tcW w:w="5035" w:type="dxa"/>
            <w:hideMark/>
          </w:tcPr>
          <w:p w14:paraId="7B636526"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Public Insurance </w:t>
            </w:r>
          </w:p>
        </w:tc>
        <w:tc>
          <w:tcPr>
            <w:tcW w:w="1710" w:type="dxa"/>
            <w:hideMark/>
          </w:tcPr>
          <w:p w14:paraId="2F2C6149"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1969 (54.83%) </w:t>
            </w:r>
          </w:p>
        </w:tc>
        <w:tc>
          <w:tcPr>
            <w:tcW w:w="1980" w:type="dxa"/>
            <w:hideMark/>
          </w:tcPr>
          <w:p w14:paraId="549CF85F"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162 (66.12%) </w:t>
            </w:r>
          </w:p>
        </w:tc>
        <w:tc>
          <w:tcPr>
            <w:tcW w:w="2074" w:type="dxa"/>
            <w:hideMark/>
          </w:tcPr>
          <w:p w14:paraId="24F13FF6"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207(70.89%) </w:t>
            </w:r>
          </w:p>
        </w:tc>
      </w:tr>
      <w:tr w:rsidR="0083066A" w:rsidRPr="0083066A" w14:paraId="74215D17" w14:textId="77777777" w:rsidTr="0083066A">
        <w:trPr>
          <w:trHeight w:val="300"/>
        </w:trPr>
        <w:tc>
          <w:tcPr>
            <w:tcW w:w="5035" w:type="dxa"/>
            <w:hideMark/>
          </w:tcPr>
          <w:p w14:paraId="783397D7"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Private Insurance </w:t>
            </w:r>
          </w:p>
        </w:tc>
        <w:tc>
          <w:tcPr>
            <w:tcW w:w="1710" w:type="dxa"/>
            <w:hideMark/>
          </w:tcPr>
          <w:p w14:paraId="6E551301"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1611 (44.86%) </w:t>
            </w:r>
          </w:p>
        </w:tc>
        <w:tc>
          <w:tcPr>
            <w:tcW w:w="1980" w:type="dxa"/>
            <w:hideMark/>
          </w:tcPr>
          <w:p w14:paraId="50C70FF6"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83 (33.88%) </w:t>
            </w:r>
          </w:p>
        </w:tc>
        <w:tc>
          <w:tcPr>
            <w:tcW w:w="2074" w:type="dxa"/>
            <w:hideMark/>
          </w:tcPr>
          <w:p w14:paraId="7FBC4148"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80(27.4%) </w:t>
            </w:r>
          </w:p>
        </w:tc>
      </w:tr>
      <w:tr w:rsidR="0083066A" w:rsidRPr="0083066A" w14:paraId="568C65EF" w14:textId="77777777" w:rsidTr="0083066A">
        <w:trPr>
          <w:trHeight w:val="315"/>
        </w:trPr>
        <w:tc>
          <w:tcPr>
            <w:tcW w:w="5035" w:type="dxa"/>
            <w:hideMark/>
          </w:tcPr>
          <w:p w14:paraId="3EFD37F6"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Other** </w:t>
            </w:r>
          </w:p>
        </w:tc>
        <w:tc>
          <w:tcPr>
            <w:tcW w:w="1710" w:type="dxa"/>
            <w:hideMark/>
          </w:tcPr>
          <w:p w14:paraId="1358B4E8"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11 (0.31%) </w:t>
            </w:r>
          </w:p>
        </w:tc>
        <w:tc>
          <w:tcPr>
            <w:tcW w:w="1980" w:type="dxa"/>
            <w:hideMark/>
          </w:tcPr>
          <w:p w14:paraId="4D20E845"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0 (0%) </w:t>
            </w:r>
          </w:p>
        </w:tc>
        <w:tc>
          <w:tcPr>
            <w:tcW w:w="2074" w:type="dxa"/>
            <w:hideMark/>
          </w:tcPr>
          <w:p w14:paraId="027B7D8E"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5(1.71%) </w:t>
            </w:r>
          </w:p>
        </w:tc>
      </w:tr>
      <w:tr w:rsidR="0083066A" w:rsidRPr="0083066A" w14:paraId="30310EBB" w14:textId="77777777" w:rsidTr="0083066A">
        <w:trPr>
          <w:trHeight w:val="330"/>
        </w:trPr>
        <w:tc>
          <w:tcPr>
            <w:tcW w:w="5035" w:type="dxa"/>
            <w:hideMark/>
          </w:tcPr>
          <w:p w14:paraId="632F6840"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English as a first language (%) </w:t>
            </w:r>
          </w:p>
        </w:tc>
        <w:tc>
          <w:tcPr>
            <w:tcW w:w="1710" w:type="dxa"/>
            <w:hideMark/>
          </w:tcPr>
          <w:p w14:paraId="2CBF5BB5"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3325 (92.59%) </w:t>
            </w:r>
          </w:p>
        </w:tc>
        <w:tc>
          <w:tcPr>
            <w:tcW w:w="1980" w:type="dxa"/>
            <w:hideMark/>
          </w:tcPr>
          <w:p w14:paraId="442DFD47"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241 (98.37%) </w:t>
            </w:r>
          </w:p>
        </w:tc>
        <w:tc>
          <w:tcPr>
            <w:tcW w:w="2074" w:type="dxa"/>
            <w:hideMark/>
          </w:tcPr>
          <w:p w14:paraId="335A746B"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286(97.95%) </w:t>
            </w:r>
          </w:p>
        </w:tc>
      </w:tr>
      <w:tr w:rsidR="0083066A" w:rsidRPr="0083066A" w14:paraId="041ECA7D" w14:textId="77777777" w:rsidTr="0083066A">
        <w:trPr>
          <w:trHeight w:val="300"/>
        </w:trPr>
        <w:tc>
          <w:tcPr>
            <w:tcW w:w="5035" w:type="dxa"/>
            <w:hideMark/>
          </w:tcPr>
          <w:p w14:paraId="650ED7F3"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Median income (via ZIP Code) (SD) </w:t>
            </w:r>
          </w:p>
        </w:tc>
        <w:tc>
          <w:tcPr>
            <w:tcW w:w="1710" w:type="dxa"/>
            <w:hideMark/>
          </w:tcPr>
          <w:p w14:paraId="057F7214"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$74,359 ($27,059) </w:t>
            </w:r>
          </w:p>
        </w:tc>
        <w:tc>
          <w:tcPr>
            <w:tcW w:w="1980" w:type="dxa"/>
            <w:hideMark/>
          </w:tcPr>
          <w:p w14:paraId="054812DB"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$38,254 (N/A) </w:t>
            </w:r>
          </w:p>
        </w:tc>
        <w:tc>
          <w:tcPr>
            <w:tcW w:w="2074" w:type="dxa"/>
            <w:hideMark/>
          </w:tcPr>
          <w:p w14:paraId="390807C4"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$58,348 ($9,997) </w:t>
            </w:r>
          </w:p>
        </w:tc>
      </w:tr>
      <w:tr w:rsidR="0083066A" w:rsidRPr="0083066A" w14:paraId="22A40125" w14:textId="77777777" w:rsidTr="0083066A">
        <w:trPr>
          <w:trHeight w:val="315"/>
        </w:trPr>
        <w:tc>
          <w:tcPr>
            <w:tcW w:w="5035" w:type="dxa"/>
            <w:hideMark/>
          </w:tcPr>
          <w:p w14:paraId="2C4AE08C"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Mean number of VTE symptoms (SD) </w:t>
            </w:r>
          </w:p>
        </w:tc>
        <w:tc>
          <w:tcPr>
            <w:tcW w:w="1710" w:type="dxa"/>
            <w:hideMark/>
          </w:tcPr>
          <w:p w14:paraId="4F952B1B"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2.31 (1.34) </w:t>
            </w:r>
          </w:p>
        </w:tc>
        <w:tc>
          <w:tcPr>
            <w:tcW w:w="1980" w:type="dxa"/>
            <w:hideMark/>
          </w:tcPr>
          <w:p w14:paraId="28A39941" w14:textId="77777777" w:rsidR="0083066A" w:rsidRPr="0083066A" w:rsidRDefault="0083066A" w:rsidP="0083066A">
            <w:pPr>
              <w:jc w:val="cente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1.4 (N/A) </w:t>
            </w:r>
          </w:p>
        </w:tc>
        <w:tc>
          <w:tcPr>
            <w:tcW w:w="2074" w:type="dxa"/>
            <w:hideMark/>
          </w:tcPr>
          <w:p w14:paraId="273B226A"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2.92 (1.78) </w:t>
            </w:r>
          </w:p>
        </w:tc>
      </w:tr>
      <w:tr w:rsidR="0083066A" w:rsidRPr="0083066A" w14:paraId="2EB9BEB2" w14:textId="77777777" w:rsidTr="0083066A">
        <w:trPr>
          <w:trHeight w:val="90"/>
        </w:trPr>
        <w:tc>
          <w:tcPr>
            <w:tcW w:w="10799" w:type="dxa"/>
            <w:gridSpan w:val="4"/>
            <w:hideMark/>
          </w:tcPr>
          <w:p w14:paraId="08CCAA9B"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i/>
                <w:iCs/>
                <w:color w:val="000000"/>
                <w:sz w:val="20"/>
                <w:szCs w:val="20"/>
              </w:rPr>
              <w:lastRenderedPageBreak/>
              <w:t>*</w:t>
            </w:r>
            <w:proofErr w:type="gramStart"/>
            <w:r w:rsidRPr="0083066A">
              <w:rPr>
                <w:rFonts w:ascii="Calibri" w:eastAsia="Times New Roman" w:hAnsi="Calibri" w:cs="Calibri"/>
                <w:i/>
                <w:iCs/>
                <w:color w:val="000000"/>
                <w:sz w:val="20"/>
                <w:szCs w:val="20"/>
              </w:rPr>
              <w:t>Other</w:t>
            </w:r>
            <w:proofErr w:type="gramEnd"/>
            <w:r w:rsidRPr="0083066A">
              <w:rPr>
                <w:rFonts w:ascii="Calibri" w:eastAsia="Times New Roman" w:hAnsi="Calibri" w:cs="Calibri"/>
                <w:i/>
                <w:iCs/>
                <w:color w:val="000000"/>
                <w:sz w:val="20"/>
                <w:szCs w:val="20"/>
              </w:rPr>
              <w:t xml:space="preserve"> racial category includes Asian, American Indian or Alaska Native, and race self-reported as "other"</w:t>
            </w:r>
            <w:r w:rsidRPr="0083066A">
              <w:rPr>
                <w:rFonts w:ascii="Calibri" w:eastAsia="Times New Roman" w:hAnsi="Calibri" w:cs="Calibri"/>
                <w:color w:val="000000"/>
                <w:sz w:val="20"/>
                <w:szCs w:val="20"/>
              </w:rPr>
              <w:t> </w:t>
            </w:r>
          </w:p>
        </w:tc>
      </w:tr>
      <w:tr w:rsidR="0083066A" w:rsidRPr="0083066A" w14:paraId="30200AE1" w14:textId="77777777" w:rsidTr="0083066A">
        <w:trPr>
          <w:trHeight w:val="120"/>
        </w:trPr>
        <w:tc>
          <w:tcPr>
            <w:tcW w:w="8725" w:type="dxa"/>
            <w:gridSpan w:val="3"/>
            <w:hideMark/>
          </w:tcPr>
          <w:p w14:paraId="26D589F5"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*Other insurance category includes free care from the hospital and self-pay </w:t>
            </w:r>
          </w:p>
        </w:tc>
        <w:tc>
          <w:tcPr>
            <w:tcW w:w="2074" w:type="dxa"/>
            <w:hideMark/>
          </w:tcPr>
          <w:p w14:paraId="691A46EE" w14:textId="77777777" w:rsidR="0083066A" w:rsidRPr="0083066A" w:rsidRDefault="0083066A" w:rsidP="0083066A">
            <w:pPr>
              <w:textAlignment w:val="baseline"/>
              <w:rPr>
                <w:rFonts w:ascii="Times New Roman" w:eastAsia="Times New Roman" w:hAnsi="Times New Roman" w:cs="Times New Roman"/>
                <w:sz w:val="24"/>
                <w:szCs w:val="24"/>
              </w:rPr>
            </w:pPr>
            <w:r w:rsidRPr="0083066A">
              <w:rPr>
                <w:rFonts w:ascii="Calibri" w:eastAsia="Times New Roman" w:hAnsi="Calibri" w:cs="Calibri"/>
                <w:color w:val="000000"/>
                <w:sz w:val="20"/>
                <w:szCs w:val="20"/>
              </w:rPr>
              <w:t> </w:t>
            </w:r>
          </w:p>
        </w:tc>
      </w:tr>
    </w:tbl>
    <w:p w14:paraId="6CCAB381" w14:textId="77777777" w:rsidR="004E6539" w:rsidRDefault="004E6539" w:rsidP="00DD0371">
      <w:pPr>
        <w:spacing w:after="0" w:line="276" w:lineRule="auto"/>
        <w:rPr>
          <w:rFonts w:ascii="Calibri" w:eastAsia="Calibri" w:hAnsi="Calibri" w:cs="Calibri"/>
          <w:color w:val="000000" w:themeColor="text1"/>
        </w:rPr>
      </w:pPr>
    </w:p>
    <w:p w14:paraId="7D5C2005" w14:textId="77777777" w:rsidR="005A2867" w:rsidRDefault="005A2867" w:rsidP="00DD0371">
      <w:pPr>
        <w:spacing w:after="0" w:line="276" w:lineRule="auto"/>
        <w:rPr>
          <w:rFonts w:ascii="Calibri" w:eastAsia="Calibri" w:hAnsi="Calibri" w:cs="Calibri"/>
          <w:color w:val="000000" w:themeColor="text1"/>
        </w:rPr>
      </w:pPr>
    </w:p>
    <w:p w14:paraId="12B5D85F" w14:textId="77777777" w:rsidR="005A2867" w:rsidRDefault="005A2867" w:rsidP="00DD0371">
      <w:pPr>
        <w:spacing w:after="0" w:line="276" w:lineRule="auto"/>
        <w:rPr>
          <w:rFonts w:ascii="Calibri" w:eastAsia="Calibri" w:hAnsi="Calibri" w:cs="Calibri"/>
          <w:color w:val="000000" w:themeColor="text1"/>
        </w:rPr>
      </w:pPr>
    </w:p>
    <w:p w14:paraId="7D88DEFB" w14:textId="77777777" w:rsidR="005A2867" w:rsidRPr="00CF5B41" w:rsidRDefault="005A2867" w:rsidP="00DD0371">
      <w:pPr>
        <w:spacing w:after="0" w:line="276" w:lineRule="auto"/>
        <w:rPr>
          <w:rFonts w:ascii="Calibri" w:eastAsia="Calibri" w:hAnsi="Calibri" w:cs="Calibri"/>
          <w:color w:val="000000" w:themeColor="text1"/>
        </w:rPr>
      </w:pPr>
    </w:p>
    <w:p w14:paraId="70601C34" w14:textId="68BA4059" w:rsidR="007B2AED" w:rsidRPr="00CF5B41" w:rsidRDefault="007B2AED" w:rsidP="005A343D">
      <w:pPr>
        <w:spacing w:after="0" w:line="276" w:lineRule="auto"/>
        <w:jc w:val="center"/>
        <w:rPr>
          <w:rFonts w:ascii="Calibri" w:eastAsia="Calibri" w:hAnsi="Calibri" w:cs="Calibri"/>
          <w:color w:val="000000" w:themeColor="text1"/>
        </w:rPr>
      </w:pPr>
      <w:r w:rsidRPr="006076AD">
        <w:rPr>
          <w:rFonts w:ascii="Calibri" w:eastAsia="Calibri" w:hAnsi="Calibri" w:cs="Calibri"/>
          <w:b/>
          <w:bCs/>
          <w:color w:val="000000" w:themeColor="text1"/>
        </w:rPr>
        <w:t xml:space="preserve">Table </w:t>
      </w:r>
      <w:r w:rsidR="006D571F">
        <w:rPr>
          <w:rFonts w:ascii="Calibri" w:eastAsia="Calibri" w:hAnsi="Calibri" w:cs="Calibri"/>
          <w:b/>
          <w:bCs/>
          <w:color w:val="000000" w:themeColor="text1"/>
        </w:rPr>
        <w:t>4</w:t>
      </w:r>
      <w:r w:rsidRPr="006076AD">
        <w:rPr>
          <w:rFonts w:ascii="Calibri" w:eastAsia="Calibri" w:hAnsi="Calibri" w:cs="Calibri"/>
          <w:b/>
          <w:bCs/>
          <w:color w:val="000000" w:themeColor="text1"/>
        </w:rPr>
        <w:t>:</w:t>
      </w:r>
      <w:r w:rsidRPr="00CF5B41">
        <w:rPr>
          <w:rFonts w:ascii="Calibri" w:eastAsia="Calibri" w:hAnsi="Calibri" w:cs="Calibri"/>
          <w:color w:val="000000" w:themeColor="text1"/>
        </w:rPr>
        <w:t xml:space="preserve"> Descriptive Statistics of the Excluded Sample</w:t>
      </w:r>
    </w:p>
    <w:p w14:paraId="2CC152CA" w14:textId="77777777" w:rsidR="00FE581C" w:rsidRPr="00FE581C" w:rsidRDefault="00FE581C" w:rsidP="00FE581C">
      <w:pPr>
        <w:spacing w:after="0" w:line="240" w:lineRule="auto"/>
        <w:textAlignment w:val="baseline"/>
        <w:rPr>
          <w:rFonts w:ascii="Segoe UI" w:eastAsia="Times New Roman" w:hAnsi="Segoe UI" w:cs="Segoe UI"/>
          <w:sz w:val="18"/>
          <w:szCs w:val="18"/>
        </w:rPr>
      </w:pPr>
      <w:r w:rsidRPr="00FE581C">
        <w:rPr>
          <w:rFonts w:ascii="Calibri" w:eastAsia="Times New Roman" w:hAnsi="Calibri" w:cs="Calibri"/>
          <w:b/>
          <w:bCs/>
          <w:color w:val="000000"/>
          <w:sz w:val="20"/>
          <w:szCs w:val="20"/>
        </w:rPr>
        <w:t>Table 2: Excluded Sample</w:t>
      </w:r>
      <w:r w:rsidRPr="00FE581C">
        <w:rPr>
          <w:rFonts w:ascii="Calibri" w:eastAsia="Times New Roman" w:hAnsi="Calibri" w:cs="Calibri"/>
          <w:color w:val="000000"/>
          <w:sz w:val="20"/>
          <w:szCs w:val="20"/>
        </w:rPr>
        <w:t> </w:t>
      </w:r>
    </w:p>
    <w:tbl>
      <w:tblPr>
        <w:tblW w:w="10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12"/>
        <w:gridCol w:w="2168"/>
        <w:gridCol w:w="1755"/>
        <w:gridCol w:w="2745"/>
      </w:tblGrid>
      <w:tr w:rsidR="00FE581C" w:rsidRPr="00FE581C" w14:paraId="68C42364" w14:textId="77777777" w:rsidTr="00FE581C">
        <w:trPr>
          <w:trHeight w:val="315"/>
        </w:trPr>
        <w:tc>
          <w:tcPr>
            <w:tcW w:w="341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91E5A1"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c>
          <w:tcPr>
            <w:tcW w:w="2168" w:type="dxa"/>
            <w:tcBorders>
              <w:top w:val="single" w:sz="6" w:space="0" w:color="auto"/>
              <w:left w:val="nil"/>
              <w:bottom w:val="single" w:sz="6" w:space="0" w:color="auto"/>
              <w:right w:val="nil"/>
            </w:tcBorders>
            <w:shd w:val="clear" w:color="auto" w:fill="auto"/>
            <w:vAlign w:val="bottom"/>
            <w:hideMark/>
          </w:tcPr>
          <w:p w14:paraId="6B230796"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b/>
                <w:bCs/>
                <w:color w:val="000000"/>
                <w:sz w:val="20"/>
                <w:szCs w:val="20"/>
              </w:rPr>
              <w:t>Site 1 (MGB)</w:t>
            </w:r>
            <w:r w:rsidRPr="00FE581C">
              <w:rPr>
                <w:rFonts w:ascii="Calibri" w:eastAsia="Times New Roman" w:hAnsi="Calibri" w:cs="Calibri"/>
                <w:color w:val="000000"/>
                <w:sz w:val="20"/>
                <w:szCs w:val="20"/>
              </w:rPr>
              <w:t> </w:t>
            </w:r>
          </w:p>
        </w:tc>
        <w:tc>
          <w:tcPr>
            <w:tcW w:w="1755" w:type="dxa"/>
            <w:tcBorders>
              <w:top w:val="single" w:sz="6" w:space="0" w:color="auto"/>
              <w:left w:val="nil"/>
              <w:bottom w:val="single" w:sz="6" w:space="0" w:color="auto"/>
              <w:right w:val="single" w:sz="6" w:space="0" w:color="auto"/>
            </w:tcBorders>
            <w:shd w:val="clear" w:color="auto" w:fill="auto"/>
            <w:vAlign w:val="bottom"/>
            <w:hideMark/>
          </w:tcPr>
          <w:p w14:paraId="39E6E4E0"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b/>
                <w:bCs/>
                <w:color w:val="000000"/>
                <w:sz w:val="20"/>
                <w:szCs w:val="20"/>
              </w:rPr>
              <w:t>Site 2 (UK)</w:t>
            </w:r>
            <w:r w:rsidRPr="00FE581C">
              <w:rPr>
                <w:rFonts w:ascii="Calibri" w:eastAsia="Times New Roman" w:hAnsi="Calibri" w:cs="Calibri"/>
                <w:color w:val="000000"/>
                <w:sz w:val="20"/>
                <w:szCs w:val="20"/>
              </w:rPr>
              <w:t> </w:t>
            </w:r>
          </w:p>
        </w:tc>
        <w:tc>
          <w:tcPr>
            <w:tcW w:w="2745" w:type="dxa"/>
            <w:tcBorders>
              <w:top w:val="single" w:sz="6" w:space="0" w:color="auto"/>
              <w:left w:val="nil"/>
              <w:bottom w:val="single" w:sz="6" w:space="0" w:color="auto"/>
              <w:right w:val="single" w:sz="6" w:space="0" w:color="auto"/>
            </w:tcBorders>
            <w:shd w:val="clear" w:color="auto" w:fill="auto"/>
            <w:vAlign w:val="bottom"/>
            <w:hideMark/>
          </w:tcPr>
          <w:p w14:paraId="69E7480E"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b/>
                <w:bCs/>
                <w:color w:val="000000"/>
                <w:sz w:val="20"/>
                <w:szCs w:val="20"/>
              </w:rPr>
              <w:t>Site 3 (PSH)</w:t>
            </w:r>
            <w:r w:rsidRPr="00FE581C">
              <w:rPr>
                <w:rFonts w:ascii="Calibri" w:eastAsia="Times New Roman" w:hAnsi="Calibri" w:cs="Calibri"/>
                <w:color w:val="000000"/>
                <w:sz w:val="20"/>
                <w:szCs w:val="20"/>
              </w:rPr>
              <w:t> </w:t>
            </w:r>
          </w:p>
        </w:tc>
      </w:tr>
      <w:tr w:rsidR="00FE581C" w:rsidRPr="00FE581C" w14:paraId="4DE876D8" w14:textId="77777777" w:rsidTr="00FE581C">
        <w:trPr>
          <w:trHeight w:val="315"/>
        </w:trPr>
        <w:tc>
          <w:tcPr>
            <w:tcW w:w="3412" w:type="dxa"/>
            <w:tcBorders>
              <w:top w:val="single" w:sz="6" w:space="0" w:color="auto"/>
              <w:left w:val="single" w:sz="6" w:space="0" w:color="auto"/>
              <w:bottom w:val="nil"/>
              <w:right w:val="single" w:sz="6" w:space="0" w:color="auto"/>
            </w:tcBorders>
            <w:shd w:val="clear" w:color="auto" w:fill="auto"/>
            <w:vAlign w:val="bottom"/>
            <w:hideMark/>
          </w:tcPr>
          <w:p w14:paraId="478E9928"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Number of encounters </w:t>
            </w:r>
          </w:p>
        </w:tc>
        <w:tc>
          <w:tcPr>
            <w:tcW w:w="2168" w:type="dxa"/>
            <w:tcBorders>
              <w:top w:val="single" w:sz="6" w:space="0" w:color="auto"/>
              <w:left w:val="nil"/>
              <w:bottom w:val="nil"/>
              <w:right w:val="nil"/>
            </w:tcBorders>
            <w:shd w:val="clear" w:color="auto" w:fill="auto"/>
            <w:vAlign w:val="bottom"/>
            <w:hideMark/>
          </w:tcPr>
          <w:p w14:paraId="4496679A"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5514 </w:t>
            </w:r>
          </w:p>
        </w:tc>
        <w:tc>
          <w:tcPr>
            <w:tcW w:w="1755" w:type="dxa"/>
            <w:tcBorders>
              <w:top w:val="single" w:sz="6" w:space="0" w:color="auto"/>
              <w:left w:val="nil"/>
              <w:bottom w:val="nil"/>
              <w:right w:val="single" w:sz="6" w:space="0" w:color="auto"/>
            </w:tcBorders>
            <w:shd w:val="clear" w:color="auto" w:fill="auto"/>
            <w:vAlign w:val="bottom"/>
            <w:hideMark/>
          </w:tcPr>
          <w:p w14:paraId="59115124"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632 </w:t>
            </w:r>
          </w:p>
        </w:tc>
        <w:tc>
          <w:tcPr>
            <w:tcW w:w="2745" w:type="dxa"/>
            <w:tcBorders>
              <w:top w:val="single" w:sz="6" w:space="0" w:color="auto"/>
              <w:left w:val="nil"/>
              <w:bottom w:val="nil"/>
              <w:right w:val="single" w:sz="6" w:space="0" w:color="auto"/>
            </w:tcBorders>
            <w:shd w:val="clear" w:color="auto" w:fill="auto"/>
            <w:vAlign w:val="center"/>
            <w:hideMark/>
          </w:tcPr>
          <w:p w14:paraId="0862B5E3" w14:textId="599085E0"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FF0000"/>
                <w:sz w:val="20"/>
                <w:szCs w:val="20"/>
              </w:rPr>
              <w:t> </w:t>
            </w:r>
            <w:r w:rsidRPr="00FE581C">
              <w:rPr>
                <w:rFonts w:ascii="Calibri" w:eastAsia="Times New Roman" w:hAnsi="Calibri" w:cs="Calibri"/>
                <w:sz w:val="20"/>
                <w:szCs w:val="20"/>
              </w:rPr>
              <w:t>545</w:t>
            </w:r>
          </w:p>
        </w:tc>
      </w:tr>
      <w:tr w:rsidR="00FE581C" w:rsidRPr="00FE581C" w14:paraId="300396BD" w14:textId="77777777" w:rsidTr="00FE581C">
        <w:trPr>
          <w:trHeight w:val="300"/>
        </w:trPr>
        <w:tc>
          <w:tcPr>
            <w:tcW w:w="3412" w:type="dxa"/>
            <w:tcBorders>
              <w:top w:val="nil"/>
              <w:left w:val="single" w:sz="6" w:space="0" w:color="auto"/>
              <w:bottom w:val="nil"/>
              <w:right w:val="single" w:sz="6" w:space="0" w:color="auto"/>
            </w:tcBorders>
            <w:shd w:val="clear" w:color="auto" w:fill="auto"/>
            <w:vAlign w:val="bottom"/>
            <w:hideMark/>
          </w:tcPr>
          <w:p w14:paraId="6A240AD7"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Encounters excluded from the measure </w:t>
            </w:r>
          </w:p>
        </w:tc>
        <w:tc>
          <w:tcPr>
            <w:tcW w:w="2168" w:type="dxa"/>
            <w:tcBorders>
              <w:top w:val="nil"/>
              <w:left w:val="nil"/>
              <w:bottom w:val="nil"/>
              <w:right w:val="nil"/>
            </w:tcBorders>
            <w:shd w:val="clear" w:color="auto" w:fill="auto"/>
            <w:vAlign w:val="bottom"/>
            <w:hideMark/>
          </w:tcPr>
          <w:p w14:paraId="03C0DA29"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1923 </w:t>
            </w:r>
          </w:p>
        </w:tc>
        <w:tc>
          <w:tcPr>
            <w:tcW w:w="1755" w:type="dxa"/>
            <w:tcBorders>
              <w:top w:val="nil"/>
              <w:left w:val="nil"/>
              <w:bottom w:val="nil"/>
              <w:right w:val="single" w:sz="6" w:space="0" w:color="auto"/>
            </w:tcBorders>
            <w:shd w:val="clear" w:color="auto" w:fill="auto"/>
            <w:vAlign w:val="bottom"/>
            <w:hideMark/>
          </w:tcPr>
          <w:p w14:paraId="187E1AA2"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387 </w:t>
            </w:r>
          </w:p>
        </w:tc>
        <w:tc>
          <w:tcPr>
            <w:tcW w:w="2745" w:type="dxa"/>
            <w:tcBorders>
              <w:top w:val="nil"/>
              <w:left w:val="nil"/>
              <w:bottom w:val="nil"/>
              <w:right w:val="single" w:sz="6" w:space="0" w:color="auto"/>
            </w:tcBorders>
            <w:shd w:val="clear" w:color="auto" w:fill="auto"/>
            <w:vAlign w:val="center"/>
            <w:hideMark/>
          </w:tcPr>
          <w:p w14:paraId="38D0741F" w14:textId="186CBF83"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sz w:val="20"/>
                <w:szCs w:val="20"/>
              </w:rPr>
              <w:t>253</w:t>
            </w:r>
          </w:p>
        </w:tc>
      </w:tr>
      <w:tr w:rsidR="00FE581C" w:rsidRPr="00FE581C" w14:paraId="4843EC83" w14:textId="77777777" w:rsidTr="00FE581C">
        <w:trPr>
          <w:trHeight w:val="300"/>
        </w:trPr>
        <w:tc>
          <w:tcPr>
            <w:tcW w:w="3412" w:type="dxa"/>
            <w:tcBorders>
              <w:top w:val="nil"/>
              <w:left w:val="single" w:sz="6" w:space="0" w:color="auto"/>
              <w:bottom w:val="single" w:sz="6" w:space="0" w:color="auto"/>
              <w:right w:val="single" w:sz="6" w:space="0" w:color="auto"/>
            </w:tcBorders>
            <w:shd w:val="clear" w:color="auto" w:fill="auto"/>
            <w:vAlign w:val="bottom"/>
            <w:hideMark/>
          </w:tcPr>
          <w:p w14:paraId="14BAA375"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Number of clinician groups </w:t>
            </w:r>
          </w:p>
        </w:tc>
        <w:tc>
          <w:tcPr>
            <w:tcW w:w="2168" w:type="dxa"/>
            <w:tcBorders>
              <w:top w:val="nil"/>
              <w:left w:val="nil"/>
              <w:bottom w:val="single" w:sz="6" w:space="0" w:color="auto"/>
              <w:right w:val="nil"/>
            </w:tcBorders>
            <w:shd w:val="clear" w:color="auto" w:fill="auto"/>
            <w:vAlign w:val="bottom"/>
            <w:hideMark/>
          </w:tcPr>
          <w:p w14:paraId="571D8E54"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170 </w:t>
            </w:r>
          </w:p>
        </w:tc>
        <w:tc>
          <w:tcPr>
            <w:tcW w:w="1755" w:type="dxa"/>
            <w:tcBorders>
              <w:top w:val="nil"/>
              <w:left w:val="nil"/>
              <w:bottom w:val="single" w:sz="6" w:space="0" w:color="auto"/>
              <w:right w:val="single" w:sz="6" w:space="0" w:color="auto"/>
            </w:tcBorders>
            <w:shd w:val="clear" w:color="auto" w:fill="auto"/>
            <w:vAlign w:val="bottom"/>
            <w:hideMark/>
          </w:tcPr>
          <w:p w14:paraId="23EA09A7"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1 </w:t>
            </w:r>
          </w:p>
        </w:tc>
        <w:tc>
          <w:tcPr>
            <w:tcW w:w="2745" w:type="dxa"/>
            <w:tcBorders>
              <w:top w:val="nil"/>
              <w:left w:val="nil"/>
              <w:bottom w:val="single" w:sz="6" w:space="0" w:color="auto"/>
              <w:right w:val="single" w:sz="6" w:space="0" w:color="auto"/>
            </w:tcBorders>
            <w:shd w:val="clear" w:color="auto" w:fill="auto"/>
            <w:vAlign w:val="center"/>
            <w:hideMark/>
          </w:tcPr>
          <w:p w14:paraId="64811D0A" w14:textId="1EFBD5F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sz w:val="20"/>
                <w:szCs w:val="20"/>
              </w:rPr>
              <w:t>22</w:t>
            </w:r>
          </w:p>
        </w:tc>
      </w:tr>
      <w:tr w:rsidR="00FE581C" w:rsidRPr="00FE581C" w14:paraId="1990EA61" w14:textId="77777777" w:rsidTr="00FE581C">
        <w:trPr>
          <w:trHeight w:val="315"/>
        </w:trPr>
        <w:tc>
          <w:tcPr>
            <w:tcW w:w="3412" w:type="dxa"/>
            <w:tcBorders>
              <w:top w:val="nil"/>
              <w:left w:val="single" w:sz="6" w:space="0" w:color="auto"/>
              <w:bottom w:val="nil"/>
              <w:right w:val="single" w:sz="6" w:space="0" w:color="auto"/>
            </w:tcBorders>
            <w:shd w:val="clear" w:color="auto" w:fill="auto"/>
            <w:vAlign w:val="bottom"/>
            <w:hideMark/>
          </w:tcPr>
          <w:p w14:paraId="70D53C4C"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b/>
                <w:bCs/>
                <w:color w:val="000000"/>
                <w:sz w:val="20"/>
                <w:szCs w:val="20"/>
              </w:rPr>
              <w:t>Age:</w:t>
            </w:r>
            <w:r w:rsidRPr="00FE581C">
              <w:rPr>
                <w:rFonts w:ascii="Calibri" w:eastAsia="Times New Roman" w:hAnsi="Calibri" w:cs="Calibri"/>
                <w:color w:val="000000"/>
                <w:sz w:val="20"/>
                <w:szCs w:val="20"/>
              </w:rPr>
              <w:t> </w:t>
            </w:r>
          </w:p>
        </w:tc>
        <w:tc>
          <w:tcPr>
            <w:tcW w:w="2168" w:type="dxa"/>
            <w:tcBorders>
              <w:top w:val="nil"/>
              <w:left w:val="nil"/>
              <w:bottom w:val="nil"/>
              <w:right w:val="nil"/>
            </w:tcBorders>
            <w:shd w:val="clear" w:color="auto" w:fill="auto"/>
            <w:vAlign w:val="bottom"/>
            <w:hideMark/>
          </w:tcPr>
          <w:p w14:paraId="3F77203A"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c>
          <w:tcPr>
            <w:tcW w:w="1755" w:type="dxa"/>
            <w:tcBorders>
              <w:top w:val="nil"/>
              <w:left w:val="nil"/>
              <w:bottom w:val="nil"/>
              <w:right w:val="single" w:sz="6" w:space="0" w:color="auto"/>
            </w:tcBorders>
            <w:shd w:val="clear" w:color="auto" w:fill="auto"/>
            <w:vAlign w:val="bottom"/>
            <w:hideMark/>
          </w:tcPr>
          <w:p w14:paraId="581C2B35"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c>
          <w:tcPr>
            <w:tcW w:w="2745" w:type="dxa"/>
            <w:tcBorders>
              <w:top w:val="nil"/>
              <w:left w:val="nil"/>
              <w:bottom w:val="nil"/>
              <w:right w:val="single" w:sz="6" w:space="0" w:color="auto"/>
            </w:tcBorders>
            <w:shd w:val="clear" w:color="auto" w:fill="auto"/>
            <w:vAlign w:val="center"/>
            <w:hideMark/>
          </w:tcPr>
          <w:p w14:paraId="4BB27DCC" w14:textId="3E4C223F"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FF0000"/>
                <w:sz w:val="20"/>
                <w:szCs w:val="20"/>
              </w:rPr>
              <w:t> </w:t>
            </w:r>
          </w:p>
        </w:tc>
      </w:tr>
      <w:tr w:rsidR="00FE581C" w:rsidRPr="00FE581C" w14:paraId="373C4D36" w14:textId="77777777" w:rsidTr="00FE581C">
        <w:trPr>
          <w:trHeight w:val="300"/>
        </w:trPr>
        <w:tc>
          <w:tcPr>
            <w:tcW w:w="3412" w:type="dxa"/>
            <w:tcBorders>
              <w:top w:val="nil"/>
              <w:left w:val="single" w:sz="6" w:space="0" w:color="auto"/>
              <w:bottom w:val="nil"/>
              <w:right w:val="single" w:sz="6" w:space="0" w:color="auto"/>
            </w:tcBorders>
            <w:shd w:val="clear" w:color="auto" w:fill="auto"/>
            <w:vAlign w:val="bottom"/>
            <w:hideMark/>
          </w:tcPr>
          <w:p w14:paraId="677C5AF6"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Mean age at VTE (SD) </w:t>
            </w:r>
          </w:p>
        </w:tc>
        <w:tc>
          <w:tcPr>
            <w:tcW w:w="2168" w:type="dxa"/>
            <w:tcBorders>
              <w:top w:val="nil"/>
              <w:left w:val="nil"/>
              <w:bottom w:val="nil"/>
              <w:right w:val="nil"/>
            </w:tcBorders>
            <w:shd w:val="clear" w:color="auto" w:fill="auto"/>
            <w:vAlign w:val="bottom"/>
            <w:hideMark/>
          </w:tcPr>
          <w:p w14:paraId="28BA7366"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63.86 (15.26) </w:t>
            </w:r>
          </w:p>
        </w:tc>
        <w:tc>
          <w:tcPr>
            <w:tcW w:w="1755" w:type="dxa"/>
            <w:tcBorders>
              <w:top w:val="nil"/>
              <w:left w:val="nil"/>
              <w:bottom w:val="nil"/>
              <w:right w:val="single" w:sz="6" w:space="0" w:color="auto"/>
            </w:tcBorders>
            <w:shd w:val="clear" w:color="auto" w:fill="auto"/>
            <w:vAlign w:val="bottom"/>
            <w:hideMark/>
          </w:tcPr>
          <w:p w14:paraId="13E9D657"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55.61 (N/A) </w:t>
            </w:r>
          </w:p>
        </w:tc>
        <w:tc>
          <w:tcPr>
            <w:tcW w:w="2745" w:type="dxa"/>
            <w:tcBorders>
              <w:top w:val="nil"/>
              <w:left w:val="nil"/>
              <w:bottom w:val="nil"/>
              <w:right w:val="single" w:sz="6" w:space="0" w:color="auto"/>
            </w:tcBorders>
            <w:shd w:val="clear" w:color="auto" w:fill="auto"/>
            <w:vAlign w:val="center"/>
            <w:hideMark/>
          </w:tcPr>
          <w:p w14:paraId="0CD0899F" w14:textId="404D6C39"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sz w:val="20"/>
                <w:szCs w:val="20"/>
              </w:rPr>
              <w:t>62.66 </w:t>
            </w:r>
            <w:r>
              <w:rPr>
                <w:rFonts w:ascii="Calibri" w:eastAsia="Times New Roman" w:hAnsi="Calibri" w:cs="Calibri"/>
                <w:sz w:val="20"/>
                <w:szCs w:val="20"/>
              </w:rPr>
              <w:t>(N/A)</w:t>
            </w:r>
          </w:p>
        </w:tc>
      </w:tr>
      <w:tr w:rsidR="00FE581C" w:rsidRPr="00FE581C" w14:paraId="43D2BB43" w14:textId="77777777" w:rsidTr="00FE581C">
        <w:trPr>
          <w:trHeight w:val="315"/>
        </w:trPr>
        <w:tc>
          <w:tcPr>
            <w:tcW w:w="3412" w:type="dxa"/>
            <w:tcBorders>
              <w:top w:val="nil"/>
              <w:left w:val="single" w:sz="6" w:space="0" w:color="auto"/>
              <w:bottom w:val="nil"/>
              <w:right w:val="single" w:sz="6" w:space="0" w:color="auto"/>
            </w:tcBorders>
            <w:shd w:val="clear" w:color="auto" w:fill="auto"/>
            <w:vAlign w:val="bottom"/>
            <w:hideMark/>
          </w:tcPr>
          <w:p w14:paraId="1F6AF027"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xml:space="preserve">Age </w:t>
            </w:r>
            <w:r w:rsidRPr="00FE581C">
              <w:rPr>
                <w:rFonts w:ascii="Calibri" w:eastAsia="Times New Roman" w:hAnsi="Calibri" w:cs="Calibri"/>
                <w:color w:val="000000"/>
                <w:sz w:val="20"/>
                <w:szCs w:val="20"/>
                <w:u w:val="single"/>
              </w:rPr>
              <w:t>&gt;</w:t>
            </w:r>
            <w:r w:rsidRPr="00FE581C">
              <w:rPr>
                <w:rFonts w:ascii="Calibri" w:eastAsia="Times New Roman" w:hAnsi="Calibri" w:cs="Calibri"/>
                <w:color w:val="000000"/>
                <w:sz w:val="20"/>
                <w:szCs w:val="20"/>
              </w:rPr>
              <w:t>65 (%) </w:t>
            </w:r>
          </w:p>
        </w:tc>
        <w:tc>
          <w:tcPr>
            <w:tcW w:w="2168" w:type="dxa"/>
            <w:tcBorders>
              <w:top w:val="nil"/>
              <w:left w:val="nil"/>
              <w:bottom w:val="nil"/>
              <w:right w:val="nil"/>
            </w:tcBorders>
            <w:shd w:val="clear" w:color="auto" w:fill="auto"/>
            <w:vAlign w:val="bottom"/>
            <w:hideMark/>
          </w:tcPr>
          <w:p w14:paraId="648BD258"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1026 (53.35%) </w:t>
            </w:r>
          </w:p>
        </w:tc>
        <w:tc>
          <w:tcPr>
            <w:tcW w:w="1755" w:type="dxa"/>
            <w:tcBorders>
              <w:top w:val="nil"/>
              <w:left w:val="nil"/>
              <w:bottom w:val="nil"/>
              <w:right w:val="single" w:sz="6" w:space="0" w:color="auto"/>
            </w:tcBorders>
            <w:shd w:val="clear" w:color="auto" w:fill="auto"/>
            <w:vAlign w:val="bottom"/>
            <w:hideMark/>
          </w:tcPr>
          <w:p w14:paraId="6311736D"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131 (33.85) </w:t>
            </w:r>
          </w:p>
        </w:tc>
        <w:tc>
          <w:tcPr>
            <w:tcW w:w="2745" w:type="dxa"/>
            <w:tcBorders>
              <w:top w:val="nil"/>
              <w:left w:val="nil"/>
              <w:bottom w:val="nil"/>
              <w:right w:val="single" w:sz="6" w:space="0" w:color="auto"/>
            </w:tcBorders>
            <w:shd w:val="clear" w:color="auto" w:fill="auto"/>
            <w:vAlign w:val="center"/>
            <w:hideMark/>
          </w:tcPr>
          <w:p w14:paraId="2F86074C" w14:textId="09CAA99A"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132(52.17%)</w:t>
            </w:r>
          </w:p>
        </w:tc>
      </w:tr>
      <w:tr w:rsidR="00FE581C" w:rsidRPr="00FE581C" w14:paraId="1D8FFBF0" w14:textId="77777777" w:rsidTr="00FE581C">
        <w:trPr>
          <w:trHeight w:val="315"/>
        </w:trPr>
        <w:tc>
          <w:tcPr>
            <w:tcW w:w="3412" w:type="dxa"/>
            <w:tcBorders>
              <w:top w:val="nil"/>
              <w:left w:val="single" w:sz="6" w:space="0" w:color="auto"/>
              <w:bottom w:val="nil"/>
              <w:right w:val="single" w:sz="6" w:space="0" w:color="auto"/>
            </w:tcBorders>
            <w:shd w:val="clear" w:color="auto" w:fill="auto"/>
            <w:vAlign w:val="bottom"/>
            <w:hideMark/>
          </w:tcPr>
          <w:p w14:paraId="0666CC37"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Age &lt;65 (%) </w:t>
            </w:r>
          </w:p>
        </w:tc>
        <w:tc>
          <w:tcPr>
            <w:tcW w:w="2168" w:type="dxa"/>
            <w:tcBorders>
              <w:top w:val="nil"/>
              <w:left w:val="nil"/>
              <w:bottom w:val="nil"/>
              <w:right w:val="nil"/>
            </w:tcBorders>
            <w:shd w:val="clear" w:color="auto" w:fill="auto"/>
            <w:vAlign w:val="bottom"/>
            <w:hideMark/>
          </w:tcPr>
          <w:p w14:paraId="30B50969"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897 (46.65%) </w:t>
            </w:r>
          </w:p>
        </w:tc>
        <w:tc>
          <w:tcPr>
            <w:tcW w:w="1755" w:type="dxa"/>
            <w:tcBorders>
              <w:top w:val="nil"/>
              <w:left w:val="nil"/>
              <w:bottom w:val="nil"/>
              <w:right w:val="single" w:sz="6" w:space="0" w:color="auto"/>
            </w:tcBorders>
            <w:shd w:val="clear" w:color="auto" w:fill="auto"/>
            <w:vAlign w:val="bottom"/>
            <w:hideMark/>
          </w:tcPr>
          <w:p w14:paraId="2C36DA29"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256 (66.15) </w:t>
            </w:r>
          </w:p>
        </w:tc>
        <w:tc>
          <w:tcPr>
            <w:tcW w:w="2745" w:type="dxa"/>
            <w:tcBorders>
              <w:top w:val="nil"/>
              <w:left w:val="nil"/>
              <w:bottom w:val="nil"/>
              <w:right w:val="single" w:sz="6" w:space="0" w:color="auto"/>
            </w:tcBorders>
            <w:shd w:val="clear" w:color="auto" w:fill="auto"/>
            <w:vAlign w:val="center"/>
            <w:hideMark/>
          </w:tcPr>
          <w:p w14:paraId="4F5C28A4" w14:textId="3ED91CD6"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121(47.83%)</w:t>
            </w:r>
          </w:p>
        </w:tc>
      </w:tr>
      <w:tr w:rsidR="00FE581C" w:rsidRPr="00FE581C" w14:paraId="085A59CC" w14:textId="77777777" w:rsidTr="00FE581C">
        <w:trPr>
          <w:trHeight w:val="315"/>
        </w:trPr>
        <w:tc>
          <w:tcPr>
            <w:tcW w:w="3412" w:type="dxa"/>
            <w:tcBorders>
              <w:top w:val="nil"/>
              <w:left w:val="single" w:sz="6" w:space="0" w:color="auto"/>
              <w:bottom w:val="nil"/>
              <w:right w:val="single" w:sz="6" w:space="0" w:color="auto"/>
            </w:tcBorders>
            <w:shd w:val="clear" w:color="auto" w:fill="auto"/>
            <w:vAlign w:val="bottom"/>
            <w:hideMark/>
          </w:tcPr>
          <w:p w14:paraId="37C0F04B"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b/>
                <w:bCs/>
                <w:color w:val="000000"/>
                <w:sz w:val="20"/>
                <w:szCs w:val="20"/>
              </w:rPr>
              <w:t>Sex (%):</w:t>
            </w:r>
            <w:r w:rsidRPr="00FE581C">
              <w:rPr>
                <w:rFonts w:ascii="Calibri" w:eastAsia="Times New Roman" w:hAnsi="Calibri" w:cs="Calibri"/>
                <w:color w:val="000000"/>
                <w:sz w:val="20"/>
                <w:szCs w:val="20"/>
              </w:rPr>
              <w:t> </w:t>
            </w:r>
          </w:p>
        </w:tc>
        <w:tc>
          <w:tcPr>
            <w:tcW w:w="2168" w:type="dxa"/>
            <w:tcBorders>
              <w:top w:val="nil"/>
              <w:left w:val="nil"/>
              <w:bottom w:val="nil"/>
              <w:right w:val="nil"/>
            </w:tcBorders>
            <w:shd w:val="clear" w:color="auto" w:fill="auto"/>
            <w:vAlign w:val="bottom"/>
            <w:hideMark/>
          </w:tcPr>
          <w:p w14:paraId="7FCF395F"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c>
          <w:tcPr>
            <w:tcW w:w="1755" w:type="dxa"/>
            <w:tcBorders>
              <w:top w:val="nil"/>
              <w:left w:val="nil"/>
              <w:bottom w:val="nil"/>
              <w:right w:val="single" w:sz="6" w:space="0" w:color="auto"/>
            </w:tcBorders>
            <w:shd w:val="clear" w:color="auto" w:fill="auto"/>
            <w:vAlign w:val="bottom"/>
            <w:hideMark/>
          </w:tcPr>
          <w:p w14:paraId="4BD8E055"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c>
          <w:tcPr>
            <w:tcW w:w="2745" w:type="dxa"/>
            <w:tcBorders>
              <w:top w:val="nil"/>
              <w:left w:val="nil"/>
              <w:bottom w:val="nil"/>
              <w:right w:val="single" w:sz="6" w:space="0" w:color="auto"/>
            </w:tcBorders>
            <w:shd w:val="clear" w:color="auto" w:fill="auto"/>
            <w:vAlign w:val="center"/>
            <w:hideMark/>
          </w:tcPr>
          <w:p w14:paraId="5A22E93B" w14:textId="2A3417CF"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r>
      <w:tr w:rsidR="00FE581C" w:rsidRPr="00FE581C" w14:paraId="24B3846A" w14:textId="77777777" w:rsidTr="00FE581C">
        <w:trPr>
          <w:trHeight w:val="300"/>
        </w:trPr>
        <w:tc>
          <w:tcPr>
            <w:tcW w:w="3412" w:type="dxa"/>
            <w:tcBorders>
              <w:top w:val="nil"/>
              <w:left w:val="single" w:sz="6" w:space="0" w:color="auto"/>
              <w:bottom w:val="nil"/>
              <w:right w:val="single" w:sz="6" w:space="0" w:color="auto"/>
            </w:tcBorders>
            <w:shd w:val="clear" w:color="auto" w:fill="auto"/>
            <w:vAlign w:val="bottom"/>
            <w:hideMark/>
          </w:tcPr>
          <w:p w14:paraId="0D33A707"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Female </w:t>
            </w:r>
          </w:p>
        </w:tc>
        <w:tc>
          <w:tcPr>
            <w:tcW w:w="2168" w:type="dxa"/>
            <w:tcBorders>
              <w:top w:val="nil"/>
              <w:left w:val="nil"/>
              <w:bottom w:val="nil"/>
              <w:right w:val="nil"/>
            </w:tcBorders>
            <w:shd w:val="clear" w:color="auto" w:fill="auto"/>
            <w:vAlign w:val="bottom"/>
            <w:hideMark/>
          </w:tcPr>
          <w:p w14:paraId="119B68B3"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930 (48.36%) </w:t>
            </w:r>
          </w:p>
        </w:tc>
        <w:tc>
          <w:tcPr>
            <w:tcW w:w="1755" w:type="dxa"/>
            <w:tcBorders>
              <w:top w:val="nil"/>
              <w:left w:val="nil"/>
              <w:bottom w:val="nil"/>
              <w:right w:val="single" w:sz="6" w:space="0" w:color="auto"/>
            </w:tcBorders>
            <w:shd w:val="clear" w:color="auto" w:fill="auto"/>
            <w:vAlign w:val="bottom"/>
            <w:hideMark/>
          </w:tcPr>
          <w:p w14:paraId="120C5480"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199 (51.42) </w:t>
            </w:r>
          </w:p>
        </w:tc>
        <w:tc>
          <w:tcPr>
            <w:tcW w:w="2745" w:type="dxa"/>
            <w:tcBorders>
              <w:top w:val="nil"/>
              <w:left w:val="nil"/>
              <w:bottom w:val="nil"/>
              <w:right w:val="single" w:sz="6" w:space="0" w:color="auto"/>
            </w:tcBorders>
            <w:shd w:val="clear" w:color="auto" w:fill="auto"/>
            <w:vAlign w:val="center"/>
            <w:hideMark/>
          </w:tcPr>
          <w:p w14:paraId="7E127230" w14:textId="2B82206A"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147(58.1%)</w:t>
            </w:r>
          </w:p>
        </w:tc>
      </w:tr>
      <w:tr w:rsidR="00FE581C" w:rsidRPr="00FE581C" w14:paraId="06334E36" w14:textId="77777777" w:rsidTr="00FE581C">
        <w:trPr>
          <w:trHeight w:val="300"/>
        </w:trPr>
        <w:tc>
          <w:tcPr>
            <w:tcW w:w="3412" w:type="dxa"/>
            <w:tcBorders>
              <w:top w:val="nil"/>
              <w:left w:val="single" w:sz="6" w:space="0" w:color="auto"/>
              <w:bottom w:val="nil"/>
              <w:right w:val="single" w:sz="6" w:space="0" w:color="auto"/>
            </w:tcBorders>
            <w:shd w:val="clear" w:color="auto" w:fill="auto"/>
            <w:vAlign w:val="bottom"/>
            <w:hideMark/>
          </w:tcPr>
          <w:p w14:paraId="15EB9C6B"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Male </w:t>
            </w:r>
          </w:p>
        </w:tc>
        <w:tc>
          <w:tcPr>
            <w:tcW w:w="2168" w:type="dxa"/>
            <w:tcBorders>
              <w:top w:val="nil"/>
              <w:left w:val="nil"/>
              <w:bottom w:val="nil"/>
              <w:right w:val="nil"/>
            </w:tcBorders>
            <w:shd w:val="clear" w:color="auto" w:fill="auto"/>
            <w:vAlign w:val="bottom"/>
            <w:hideMark/>
          </w:tcPr>
          <w:p w14:paraId="0ADC7A68"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993 (51.64%) </w:t>
            </w:r>
          </w:p>
        </w:tc>
        <w:tc>
          <w:tcPr>
            <w:tcW w:w="1755" w:type="dxa"/>
            <w:tcBorders>
              <w:top w:val="nil"/>
              <w:left w:val="nil"/>
              <w:bottom w:val="nil"/>
              <w:right w:val="single" w:sz="6" w:space="0" w:color="auto"/>
            </w:tcBorders>
            <w:shd w:val="clear" w:color="auto" w:fill="auto"/>
            <w:vAlign w:val="bottom"/>
            <w:hideMark/>
          </w:tcPr>
          <w:p w14:paraId="4750B0D6"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188 (48.59%) </w:t>
            </w:r>
          </w:p>
        </w:tc>
        <w:tc>
          <w:tcPr>
            <w:tcW w:w="2745" w:type="dxa"/>
            <w:tcBorders>
              <w:top w:val="nil"/>
              <w:left w:val="nil"/>
              <w:bottom w:val="nil"/>
              <w:right w:val="single" w:sz="6" w:space="0" w:color="auto"/>
            </w:tcBorders>
            <w:shd w:val="clear" w:color="auto" w:fill="auto"/>
            <w:vAlign w:val="center"/>
            <w:hideMark/>
          </w:tcPr>
          <w:p w14:paraId="7D9CDF66" w14:textId="3A224F89"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106(41.9%)</w:t>
            </w:r>
          </w:p>
        </w:tc>
      </w:tr>
      <w:tr w:rsidR="00FE581C" w:rsidRPr="00FE581C" w14:paraId="3EBC88EA" w14:textId="77777777" w:rsidTr="00FE581C">
        <w:trPr>
          <w:trHeight w:val="330"/>
        </w:trPr>
        <w:tc>
          <w:tcPr>
            <w:tcW w:w="3412" w:type="dxa"/>
            <w:tcBorders>
              <w:top w:val="nil"/>
              <w:left w:val="single" w:sz="6" w:space="0" w:color="auto"/>
              <w:bottom w:val="nil"/>
              <w:right w:val="single" w:sz="6" w:space="0" w:color="auto"/>
            </w:tcBorders>
            <w:shd w:val="clear" w:color="auto" w:fill="auto"/>
            <w:vAlign w:val="bottom"/>
            <w:hideMark/>
          </w:tcPr>
          <w:p w14:paraId="794C0E5C"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b/>
                <w:bCs/>
                <w:color w:val="000000"/>
                <w:sz w:val="20"/>
                <w:szCs w:val="20"/>
              </w:rPr>
              <w:t>Self-Reported Race (%):</w:t>
            </w:r>
            <w:r w:rsidRPr="00FE581C">
              <w:rPr>
                <w:rFonts w:ascii="Calibri" w:eastAsia="Times New Roman" w:hAnsi="Calibri" w:cs="Calibri"/>
                <w:color w:val="000000"/>
                <w:sz w:val="20"/>
                <w:szCs w:val="20"/>
              </w:rPr>
              <w:t> </w:t>
            </w:r>
          </w:p>
        </w:tc>
        <w:tc>
          <w:tcPr>
            <w:tcW w:w="2168" w:type="dxa"/>
            <w:tcBorders>
              <w:top w:val="nil"/>
              <w:left w:val="nil"/>
              <w:bottom w:val="nil"/>
              <w:right w:val="nil"/>
            </w:tcBorders>
            <w:shd w:val="clear" w:color="auto" w:fill="auto"/>
            <w:vAlign w:val="bottom"/>
            <w:hideMark/>
          </w:tcPr>
          <w:p w14:paraId="75CFC7B8"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c>
          <w:tcPr>
            <w:tcW w:w="1755" w:type="dxa"/>
            <w:tcBorders>
              <w:top w:val="nil"/>
              <w:left w:val="nil"/>
              <w:bottom w:val="nil"/>
              <w:right w:val="single" w:sz="6" w:space="0" w:color="auto"/>
            </w:tcBorders>
            <w:shd w:val="clear" w:color="auto" w:fill="auto"/>
            <w:vAlign w:val="bottom"/>
            <w:hideMark/>
          </w:tcPr>
          <w:p w14:paraId="3F2DD80D"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c>
          <w:tcPr>
            <w:tcW w:w="2745" w:type="dxa"/>
            <w:tcBorders>
              <w:top w:val="nil"/>
              <w:left w:val="nil"/>
              <w:bottom w:val="nil"/>
              <w:right w:val="single" w:sz="6" w:space="0" w:color="auto"/>
            </w:tcBorders>
            <w:shd w:val="clear" w:color="auto" w:fill="auto"/>
            <w:vAlign w:val="center"/>
            <w:hideMark/>
          </w:tcPr>
          <w:p w14:paraId="5CC64E73" w14:textId="51520A1E"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r>
      <w:tr w:rsidR="00FE581C" w:rsidRPr="00FE581C" w14:paraId="2867DA2A" w14:textId="77777777" w:rsidTr="00FE581C">
        <w:trPr>
          <w:trHeight w:val="315"/>
        </w:trPr>
        <w:tc>
          <w:tcPr>
            <w:tcW w:w="3412" w:type="dxa"/>
            <w:tcBorders>
              <w:top w:val="nil"/>
              <w:left w:val="single" w:sz="6" w:space="0" w:color="auto"/>
              <w:bottom w:val="nil"/>
              <w:right w:val="single" w:sz="6" w:space="0" w:color="auto"/>
            </w:tcBorders>
            <w:shd w:val="clear" w:color="auto" w:fill="auto"/>
            <w:vAlign w:val="bottom"/>
            <w:hideMark/>
          </w:tcPr>
          <w:p w14:paraId="61DD4B81"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Black/African American </w:t>
            </w:r>
          </w:p>
        </w:tc>
        <w:tc>
          <w:tcPr>
            <w:tcW w:w="2168" w:type="dxa"/>
            <w:tcBorders>
              <w:top w:val="nil"/>
              <w:left w:val="nil"/>
              <w:bottom w:val="nil"/>
              <w:right w:val="nil"/>
            </w:tcBorders>
            <w:shd w:val="clear" w:color="auto" w:fill="auto"/>
            <w:vAlign w:val="bottom"/>
            <w:hideMark/>
          </w:tcPr>
          <w:p w14:paraId="01A66D2F"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177 (9.20%) </w:t>
            </w:r>
          </w:p>
        </w:tc>
        <w:tc>
          <w:tcPr>
            <w:tcW w:w="1755" w:type="dxa"/>
            <w:tcBorders>
              <w:top w:val="nil"/>
              <w:left w:val="nil"/>
              <w:bottom w:val="nil"/>
              <w:right w:val="single" w:sz="6" w:space="0" w:color="auto"/>
            </w:tcBorders>
            <w:shd w:val="clear" w:color="auto" w:fill="auto"/>
            <w:vAlign w:val="bottom"/>
            <w:hideMark/>
          </w:tcPr>
          <w:p w14:paraId="68B744F7"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58 (14.99) </w:t>
            </w:r>
          </w:p>
        </w:tc>
        <w:tc>
          <w:tcPr>
            <w:tcW w:w="2745" w:type="dxa"/>
            <w:tcBorders>
              <w:top w:val="nil"/>
              <w:left w:val="nil"/>
              <w:bottom w:val="nil"/>
              <w:right w:val="single" w:sz="6" w:space="0" w:color="auto"/>
            </w:tcBorders>
            <w:shd w:val="clear" w:color="auto" w:fill="auto"/>
            <w:vAlign w:val="center"/>
            <w:hideMark/>
          </w:tcPr>
          <w:p w14:paraId="59DDADF8" w14:textId="535B0873"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21(8.3%)</w:t>
            </w:r>
          </w:p>
        </w:tc>
      </w:tr>
      <w:tr w:rsidR="00FE581C" w:rsidRPr="00FE581C" w14:paraId="6E6D56BA" w14:textId="77777777" w:rsidTr="00FE581C">
        <w:trPr>
          <w:trHeight w:val="315"/>
        </w:trPr>
        <w:tc>
          <w:tcPr>
            <w:tcW w:w="3412" w:type="dxa"/>
            <w:tcBorders>
              <w:top w:val="nil"/>
              <w:left w:val="single" w:sz="6" w:space="0" w:color="auto"/>
              <w:bottom w:val="nil"/>
              <w:right w:val="single" w:sz="6" w:space="0" w:color="auto"/>
            </w:tcBorders>
            <w:shd w:val="clear" w:color="auto" w:fill="auto"/>
            <w:vAlign w:val="bottom"/>
            <w:hideMark/>
          </w:tcPr>
          <w:p w14:paraId="33293348"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White </w:t>
            </w:r>
          </w:p>
        </w:tc>
        <w:tc>
          <w:tcPr>
            <w:tcW w:w="2168" w:type="dxa"/>
            <w:tcBorders>
              <w:top w:val="nil"/>
              <w:left w:val="nil"/>
              <w:bottom w:val="nil"/>
              <w:right w:val="nil"/>
            </w:tcBorders>
            <w:shd w:val="clear" w:color="auto" w:fill="auto"/>
            <w:vAlign w:val="bottom"/>
            <w:hideMark/>
          </w:tcPr>
          <w:p w14:paraId="4EA12992"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1571 (81.70%) </w:t>
            </w:r>
          </w:p>
        </w:tc>
        <w:tc>
          <w:tcPr>
            <w:tcW w:w="1755" w:type="dxa"/>
            <w:tcBorders>
              <w:top w:val="nil"/>
              <w:left w:val="nil"/>
              <w:bottom w:val="nil"/>
              <w:right w:val="single" w:sz="6" w:space="0" w:color="auto"/>
            </w:tcBorders>
            <w:shd w:val="clear" w:color="auto" w:fill="auto"/>
            <w:vAlign w:val="bottom"/>
            <w:hideMark/>
          </w:tcPr>
          <w:p w14:paraId="17C4ACC5"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326 (84.24) </w:t>
            </w:r>
          </w:p>
        </w:tc>
        <w:tc>
          <w:tcPr>
            <w:tcW w:w="2745" w:type="dxa"/>
            <w:tcBorders>
              <w:top w:val="nil"/>
              <w:left w:val="nil"/>
              <w:bottom w:val="nil"/>
              <w:right w:val="single" w:sz="6" w:space="0" w:color="auto"/>
            </w:tcBorders>
            <w:shd w:val="clear" w:color="auto" w:fill="auto"/>
            <w:vAlign w:val="center"/>
            <w:hideMark/>
          </w:tcPr>
          <w:p w14:paraId="6F24B62A" w14:textId="665FFEAA"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203(80.24%)</w:t>
            </w:r>
          </w:p>
        </w:tc>
      </w:tr>
      <w:tr w:rsidR="00FE581C" w:rsidRPr="00FE581C" w14:paraId="5AA37A19" w14:textId="77777777" w:rsidTr="00FE581C">
        <w:trPr>
          <w:trHeight w:val="300"/>
        </w:trPr>
        <w:tc>
          <w:tcPr>
            <w:tcW w:w="3412" w:type="dxa"/>
            <w:tcBorders>
              <w:top w:val="nil"/>
              <w:left w:val="single" w:sz="6" w:space="0" w:color="auto"/>
              <w:bottom w:val="nil"/>
              <w:right w:val="single" w:sz="6" w:space="0" w:color="auto"/>
            </w:tcBorders>
            <w:shd w:val="clear" w:color="auto" w:fill="auto"/>
            <w:vAlign w:val="bottom"/>
            <w:hideMark/>
          </w:tcPr>
          <w:p w14:paraId="73A505F1"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Other* </w:t>
            </w:r>
          </w:p>
        </w:tc>
        <w:tc>
          <w:tcPr>
            <w:tcW w:w="2168" w:type="dxa"/>
            <w:tcBorders>
              <w:top w:val="nil"/>
              <w:left w:val="nil"/>
              <w:bottom w:val="nil"/>
              <w:right w:val="nil"/>
            </w:tcBorders>
            <w:shd w:val="clear" w:color="auto" w:fill="auto"/>
            <w:vAlign w:val="bottom"/>
            <w:hideMark/>
          </w:tcPr>
          <w:p w14:paraId="1CE1EFCE"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175 (9.10%) </w:t>
            </w:r>
          </w:p>
        </w:tc>
        <w:tc>
          <w:tcPr>
            <w:tcW w:w="1755" w:type="dxa"/>
            <w:tcBorders>
              <w:top w:val="nil"/>
              <w:left w:val="nil"/>
              <w:bottom w:val="nil"/>
              <w:right w:val="single" w:sz="6" w:space="0" w:color="auto"/>
            </w:tcBorders>
            <w:shd w:val="clear" w:color="auto" w:fill="auto"/>
            <w:vAlign w:val="bottom"/>
            <w:hideMark/>
          </w:tcPr>
          <w:p w14:paraId="22B9720D"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3 (0.78) </w:t>
            </w:r>
          </w:p>
        </w:tc>
        <w:tc>
          <w:tcPr>
            <w:tcW w:w="2745" w:type="dxa"/>
            <w:tcBorders>
              <w:top w:val="nil"/>
              <w:left w:val="nil"/>
              <w:bottom w:val="nil"/>
              <w:right w:val="single" w:sz="6" w:space="0" w:color="auto"/>
            </w:tcBorders>
            <w:shd w:val="clear" w:color="auto" w:fill="auto"/>
            <w:vAlign w:val="center"/>
            <w:hideMark/>
          </w:tcPr>
          <w:p w14:paraId="3F5929C0" w14:textId="0BB9A643"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29(11.46%)</w:t>
            </w:r>
          </w:p>
        </w:tc>
      </w:tr>
      <w:tr w:rsidR="00FE581C" w:rsidRPr="00FE581C" w14:paraId="39D201E6" w14:textId="77777777" w:rsidTr="00FE581C">
        <w:trPr>
          <w:trHeight w:val="315"/>
        </w:trPr>
        <w:tc>
          <w:tcPr>
            <w:tcW w:w="3412" w:type="dxa"/>
            <w:tcBorders>
              <w:top w:val="nil"/>
              <w:left w:val="single" w:sz="6" w:space="0" w:color="auto"/>
              <w:bottom w:val="nil"/>
              <w:right w:val="single" w:sz="6" w:space="0" w:color="auto"/>
            </w:tcBorders>
            <w:shd w:val="clear" w:color="auto" w:fill="auto"/>
            <w:vAlign w:val="bottom"/>
            <w:hideMark/>
          </w:tcPr>
          <w:p w14:paraId="4C8FF8A2"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b/>
                <w:bCs/>
                <w:color w:val="000000"/>
                <w:sz w:val="20"/>
                <w:szCs w:val="20"/>
              </w:rPr>
              <w:t>Self-Reported Ethnicity (%):</w:t>
            </w:r>
            <w:r w:rsidRPr="00FE581C">
              <w:rPr>
                <w:rFonts w:ascii="Calibri" w:eastAsia="Times New Roman" w:hAnsi="Calibri" w:cs="Calibri"/>
                <w:color w:val="000000"/>
                <w:sz w:val="20"/>
                <w:szCs w:val="20"/>
              </w:rPr>
              <w:t> </w:t>
            </w:r>
          </w:p>
        </w:tc>
        <w:tc>
          <w:tcPr>
            <w:tcW w:w="2168" w:type="dxa"/>
            <w:tcBorders>
              <w:top w:val="nil"/>
              <w:left w:val="nil"/>
              <w:bottom w:val="nil"/>
              <w:right w:val="nil"/>
            </w:tcBorders>
            <w:shd w:val="clear" w:color="auto" w:fill="auto"/>
            <w:vAlign w:val="bottom"/>
            <w:hideMark/>
          </w:tcPr>
          <w:p w14:paraId="4A4239BD"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c>
          <w:tcPr>
            <w:tcW w:w="1755" w:type="dxa"/>
            <w:tcBorders>
              <w:top w:val="nil"/>
              <w:left w:val="nil"/>
              <w:bottom w:val="nil"/>
              <w:right w:val="single" w:sz="6" w:space="0" w:color="auto"/>
            </w:tcBorders>
            <w:shd w:val="clear" w:color="auto" w:fill="auto"/>
            <w:vAlign w:val="bottom"/>
            <w:hideMark/>
          </w:tcPr>
          <w:p w14:paraId="69ADEE29"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c>
          <w:tcPr>
            <w:tcW w:w="2745" w:type="dxa"/>
            <w:tcBorders>
              <w:top w:val="nil"/>
              <w:left w:val="nil"/>
              <w:bottom w:val="nil"/>
              <w:right w:val="single" w:sz="6" w:space="0" w:color="auto"/>
            </w:tcBorders>
            <w:shd w:val="clear" w:color="auto" w:fill="auto"/>
            <w:vAlign w:val="center"/>
            <w:hideMark/>
          </w:tcPr>
          <w:p w14:paraId="50968751" w14:textId="6C2C1E65"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r>
      <w:tr w:rsidR="00FE581C" w:rsidRPr="00FE581C" w14:paraId="7B23550F" w14:textId="77777777" w:rsidTr="00FE581C">
        <w:trPr>
          <w:trHeight w:val="300"/>
        </w:trPr>
        <w:tc>
          <w:tcPr>
            <w:tcW w:w="3412" w:type="dxa"/>
            <w:tcBorders>
              <w:top w:val="nil"/>
              <w:left w:val="single" w:sz="6" w:space="0" w:color="auto"/>
              <w:bottom w:val="nil"/>
              <w:right w:val="single" w:sz="6" w:space="0" w:color="auto"/>
            </w:tcBorders>
            <w:shd w:val="clear" w:color="auto" w:fill="auto"/>
            <w:vAlign w:val="bottom"/>
            <w:hideMark/>
          </w:tcPr>
          <w:p w14:paraId="489F955E"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Hispanic </w:t>
            </w:r>
          </w:p>
        </w:tc>
        <w:tc>
          <w:tcPr>
            <w:tcW w:w="2168" w:type="dxa"/>
            <w:tcBorders>
              <w:top w:val="nil"/>
              <w:left w:val="nil"/>
              <w:bottom w:val="nil"/>
              <w:right w:val="nil"/>
            </w:tcBorders>
            <w:shd w:val="clear" w:color="auto" w:fill="auto"/>
            <w:vAlign w:val="bottom"/>
            <w:hideMark/>
          </w:tcPr>
          <w:p w14:paraId="2D32158F"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140 (7.28%) </w:t>
            </w:r>
          </w:p>
        </w:tc>
        <w:tc>
          <w:tcPr>
            <w:tcW w:w="1755" w:type="dxa"/>
            <w:tcBorders>
              <w:top w:val="nil"/>
              <w:left w:val="nil"/>
              <w:bottom w:val="nil"/>
              <w:right w:val="single" w:sz="6" w:space="0" w:color="auto"/>
            </w:tcBorders>
            <w:shd w:val="clear" w:color="auto" w:fill="auto"/>
            <w:vAlign w:val="bottom"/>
            <w:hideMark/>
          </w:tcPr>
          <w:p w14:paraId="7571E3B1"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9 (2.33) </w:t>
            </w:r>
          </w:p>
        </w:tc>
        <w:tc>
          <w:tcPr>
            <w:tcW w:w="2745" w:type="dxa"/>
            <w:tcBorders>
              <w:top w:val="nil"/>
              <w:left w:val="nil"/>
              <w:bottom w:val="nil"/>
              <w:right w:val="single" w:sz="6" w:space="0" w:color="auto"/>
            </w:tcBorders>
            <w:shd w:val="clear" w:color="auto" w:fill="auto"/>
            <w:vAlign w:val="center"/>
            <w:hideMark/>
          </w:tcPr>
          <w:p w14:paraId="2D38E7DA" w14:textId="73970286"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6(2.37%)</w:t>
            </w:r>
          </w:p>
        </w:tc>
      </w:tr>
      <w:tr w:rsidR="00FE581C" w:rsidRPr="00FE581C" w14:paraId="5A1C2FC4" w14:textId="77777777" w:rsidTr="00FE581C">
        <w:trPr>
          <w:trHeight w:val="315"/>
        </w:trPr>
        <w:tc>
          <w:tcPr>
            <w:tcW w:w="3412" w:type="dxa"/>
            <w:tcBorders>
              <w:top w:val="nil"/>
              <w:left w:val="single" w:sz="6" w:space="0" w:color="auto"/>
              <w:bottom w:val="nil"/>
              <w:right w:val="single" w:sz="6" w:space="0" w:color="auto"/>
            </w:tcBorders>
            <w:shd w:val="clear" w:color="auto" w:fill="auto"/>
            <w:vAlign w:val="bottom"/>
            <w:hideMark/>
          </w:tcPr>
          <w:p w14:paraId="15830980"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Non-Hispanic </w:t>
            </w:r>
          </w:p>
          <w:p w14:paraId="5F104073"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Multiple </w:t>
            </w:r>
          </w:p>
        </w:tc>
        <w:tc>
          <w:tcPr>
            <w:tcW w:w="2168" w:type="dxa"/>
            <w:tcBorders>
              <w:top w:val="nil"/>
              <w:left w:val="nil"/>
              <w:bottom w:val="nil"/>
              <w:right w:val="nil"/>
            </w:tcBorders>
            <w:shd w:val="clear" w:color="auto" w:fill="auto"/>
            <w:vAlign w:val="bottom"/>
            <w:hideMark/>
          </w:tcPr>
          <w:p w14:paraId="0D856A86"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1746 (90.80%) </w:t>
            </w:r>
          </w:p>
          <w:p w14:paraId="52545BFD"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0 </w:t>
            </w:r>
          </w:p>
        </w:tc>
        <w:tc>
          <w:tcPr>
            <w:tcW w:w="1755" w:type="dxa"/>
            <w:tcBorders>
              <w:top w:val="nil"/>
              <w:left w:val="nil"/>
              <w:bottom w:val="nil"/>
              <w:right w:val="single" w:sz="6" w:space="0" w:color="auto"/>
            </w:tcBorders>
            <w:shd w:val="clear" w:color="auto" w:fill="auto"/>
            <w:vAlign w:val="bottom"/>
            <w:hideMark/>
          </w:tcPr>
          <w:p w14:paraId="0959D36D"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373 (96.38) </w:t>
            </w:r>
          </w:p>
          <w:p w14:paraId="5610C042"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0 </w:t>
            </w:r>
          </w:p>
        </w:tc>
        <w:tc>
          <w:tcPr>
            <w:tcW w:w="2745" w:type="dxa"/>
            <w:tcBorders>
              <w:top w:val="nil"/>
              <w:left w:val="nil"/>
              <w:bottom w:val="nil"/>
              <w:right w:val="single" w:sz="6" w:space="0" w:color="auto"/>
            </w:tcBorders>
            <w:shd w:val="clear" w:color="auto" w:fill="auto"/>
            <w:vAlign w:val="center"/>
            <w:hideMark/>
          </w:tcPr>
          <w:p w14:paraId="5BAC7EA3" w14:textId="0348B603"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243(96.05%)</w:t>
            </w:r>
          </w:p>
          <w:p w14:paraId="03832B2E" w14:textId="6C0B627D"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4(1.58%)</w:t>
            </w:r>
          </w:p>
        </w:tc>
      </w:tr>
      <w:tr w:rsidR="00FE581C" w:rsidRPr="00FE581C" w14:paraId="35166CB5" w14:textId="77777777" w:rsidTr="00FE581C">
        <w:trPr>
          <w:trHeight w:val="300"/>
        </w:trPr>
        <w:tc>
          <w:tcPr>
            <w:tcW w:w="3412" w:type="dxa"/>
            <w:tcBorders>
              <w:top w:val="nil"/>
              <w:left w:val="single" w:sz="6" w:space="0" w:color="auto"/>
              <w:bottom w:val="nil"/>
              <w:right w:val="single" w:sz="6" w:space="0" w:color="auto"/>
            </w:tcBorders>
            <w:shd w:val="clear" w:color="auto" w:fill="auto"/>
            <w:vAlign w:val="bottom"/>
            <w:hideMark/>
          </w:tcPr>
          <w:p w14:paraId="06616AEB"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Missing/Declined </w:t>
            </w:r>
          </w:p>
        </w:tc>
        <w:tc>
          <w:tcPr>
            <w:tcW w:w="2168" w:type="dxa"/>
            <w:tcBorders>
              <w:top w:val="nil"/>
              <w:left w:val="nil"/>
              <w:bottom w:val="nil"/>
              <w:right w:val="nil"/>
            </w:tcBorders>
            <w:shd w:val="clear" w:color="auto" w:fill="auto"/>
            <w:vAlign w:val="bottom"/>
            <w:hideMark/>
          </w:tcPr>
          <w:p w14:paraId="624F5E62"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37 (1.92%) </w:t>
            </w:r>
          </w:p>
        </w:tc>
        <w:tc>
          <w:tcPr>
            <w:tcW w:w="1755" w:type="dxa"/>
            <w:tcBorders>
              <w:top w:val="nil"/>
              <w:left w:val="nil"/>
              <w:bottom w:val="nil"/>
              <w:right w:val="single" w:sz="6" w:space="0" w:color="auto"/>
            </w:tcBorders>
            <w:shd w:val="clear" w:color="auto" w:fill="auto"/>
            <w:vAlign w:val="bottom"/>
            <w:hideMark/>
          </w:tcPr>
          <w:p w14:paraId="19E4CB77"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5 (1.29) </w:t>
            </w:r>
          </w:p>
        </w:tc>
        <w:tc>
          <w:tcPr>
            <w:tcW w:w="2745" w:type="dxa"/>
            <w:tcBorders>
              <w:top w:val="nil"/>
              <w:left w:val="nil"/>
              <w:bottom w:val="nil"/>
              <w:right w:val="single" w:sz="6" w:space="0" w:color="auto"/>
            </w:tcBorders>
            <w:shd w:val="clear" w:color="auto" w:fill="auto"/>
            <w:vAlign w:val="center"/>
            <w:hideMark/>
          </w:tcPr>
          <w:p w14:paraId="795E635A" w14:textId="0BCE5398"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0</w:t>
            </w:r>
          </w:p>
        </w:tc>
      </w:tr>
      <w:tr w:rsidR="00FE581C" w:rsidRPr="00FE581C" w14:paraId="0CDDE94A" w14:textId="77777777" w:rsidTr="00FE581C">
        <w:trPr>
          <w:trHeight w:val="315"/>
        </w:trPr>
        <w:tc>
          <w:tcPr>
            <w:tcW w:w="3412" w:type="dxa"/>
            <w:tcBorders>
              <w:top w:val="nil"/>
              <w:left w:val="single" w:sz="6" w:space="0" w:color="auto"/>
              <w:bottom w:val="nil"/>
              <w:right w:val="single" w:sz="6" w:space="0" w:color="auto"/>
            </w:tcBorders>
            <w:shd w:val="clear" w:color="auto" w:fill="auto"/>
            <w:vAlign w:val="bottom"/>
            <w:hideMark/>
          </w:tcPr>
          <w:p w14:paraId="38551CB8"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b/>
                <w:bCs/>
                <w:color w:val="000000"/>
                <w:sz w:val="20"/>
                <w:szCs w:val="20"/>
              </w:rPr>
              <w:t>Insurance Type (%):</w:t>
            </w:r>
            <w:r w:rsidRPr="00FE581C">
              <w:rPr>
                <w:rFonts w:ascii="Calibri" w:eastAsia="Times New Roman" w:hAnsi="Calibri" w:cs="Calibri"/>
                <w:color w:val="000000"/>
                <w:sz w:val="20"/>
                <w:szCs w:val="20"/>
              </w:rPr>
              <w:t> </w:t>
            </w:r>
          </w:p>
        </w:tc>
        <w:tc>
          <w:tcPr>
            <w:tcW w:w="2168" w:type="dxa"/>
            <w:tcBorders>
              <w:top w:val="nil"/>
              <w:left w:val="nil"/>
              <w:bottom w:val="nil"/>
              <w:right w:val="nil"/>
            </w:tcBorders>
            <w:shd w:val="clear" w:color="auto" w:fill="auto"/>
            <w:vAlign w:val="bottom"/>
            <w:hideMark/>
          </w:tcPr>
          <w:p w14:paraId="343B84D4"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c>
          <w:tcPr>
            <w:tcW w:w="1755" w:type="dxa"/>
            <w:tcBorders>
              <w:top w:val="nil"/>
              <w:left w:val="nil"/>
              <w:bottom w:val="nil"/>
              <w:right w:val="single" w:sz="6" w:space="0" w:color="auto"/>
            </w:tcBorders>
            <w:shd w:val="clear" w:color="auto" w:fill="auto"/>
            <w:vAlign w:val="bottom"/>
            <w:hideMark/>
          </w:tcPr>
          <w:p w14:paraId="6A638584"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c>
          <w:tcPr>
            <w:tcW w:w="2745" w:type="dxa"/>
            <w:tcBorders>
              <w:top w:val="nil"/>
              <w:left w:val="nil"/>
              <w:bottom w:val="nil"/>
              <w:right w:val="single" w:sz="6" w:space="0" w:color="auto"/>
            </w:tcBorders>
            <w:shd w:val="clear" w:color="auto" w:fill="auto"/>
            <w:vAlign w:val="center"/>
            <w:hideMark/>
          </w:tcPr>
          <w:p w14:paraId="07060441" w14:textId="05699D34"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w:t>
            </w:r>
          </w:p>
        </w:tc>
      </w:tr>
      <w:tr w:rsidR="00FE581C" w:rsidRPr="00FE581C" w14:paraId="1E069210" w14:textId="77777777" w:rsidTr="00FE581C">
        <w:trPr>
          <w:trHeight w:val="300"/>
        </w:trPr>
        <w:tc>
          <w:tcPr>
            <w:tcW w:w="3412" w:type="dxa"/>
            <w:tcBorders>
              <w:top w:val="nil"/>
              <w:left w:val="single" w:sz="6" w:space="0" w:color="auto"/>
              <w:bottom w:val="nil"/>
              <w:right w:val="single" w:sz="6" w:space="0" w:color="auto"/>
            </w:tcBorders>
            <w:shd w:val="clear" w:color="auto" w:fill="auto"/>
            <w:vAlign w:val="bottom"/>
            <w:hideMark/>
          </w:tcPr>
          <w:p w14:paraId="384B6DC9"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Public Insurance </w:t>
            </w:r>
          </w:p>
        </w:tc>
        <w:tc>
          <w:tcPr>
            <w:tcW w:w="2168" w:type="dxa"/>
            <w:tcBorders>
              <w:top w:val="nil"/>
              <w:left w:val="nil"/>
              <w:bottom w:val="nil"/>
              <w:right w:val="nil"/>
            </w:tcBorders>
            <w:shd w:val="clear" w:color="auto" w:fill="auto"/>
            <w:vAlign w:val="bottom"/>
            <w:hideMark/>
          </w:tcPr>
          <w:p w14:paraId="40BF90CF"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1009 (52.47%) </w:t>
            </w:r>
          </w:p>
        </w:tc>
        <w:tc>
          <w:tcPr>
            <w:tcW w:w="1755" w:type="dxa"/>
            <w:tcBorders>
              <w:top w:val="nil"/>
              <w:left w:val="nil"/>
              <w:bottom w:val="nil"/>
              <w:right w:val="single" w:sz="6" w:space="0" w:color="auto"/>
            </w:tcBorders>
            <w:shd w:val="clear" w:color="auto" w:fill="auto"/>
            <w:vAlign w:val="bottom"/>
            <w:hideMark/>
          </w:tcPr>
          <w:p w14:paraId="10233868"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298 (77.0) </w:t>
            </w:r>
          </w:p>
        </w:tc>
        <w:tc>
          <w:tcPr>
            <w:tcW w:w="2745" w:type="dxa"/>
            <w:tcBorders>
              <w:top w:val="nil"/>
              <w:left w:val="nil"/>
              <w:bottom w:val="nil"/>
              <w:right w:val="single" w:sz="6" w:space="0" w:color="auto"/>
            </w:tcBorders>
            <w:shd w:val="clear" w:color="auto" w:fill="auto"/>
            <w:vAlign w:val="center"/>
            <w:hideMark/>
          </w:tcPr>
          <w:p w14:paraId="3237B424" w14:textId="3FC08319"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174(68.77%)</w:t>
            </w:r>
          </w:p>
        </w:tc>
      </w:tr>
      <w:tr w:rsidR="00FE581C" w:rsidRPr="00FE581C" w14:paraId="4DFE8E9D" w14:textId="77777777" w:rsidTr="00FE581C">
        <w:trPr>
          <w:trHeight w:val="315"/>
        </w:trPr>
        <w:tc>
          <w:tcPr>
            <w:tcW w:w="3412" w:type="dxa"/>
            <w:tcBorders>
              <w:top w:val="nil"/>
              <w:left w:val="single" w:sz="6" w:space="0" w:color="auto"/>
              <w:bottom w:val="nil"/>
              <w:right w:val="single" w:sz="6" w:space="0" w:color="auto"/>
            </w:tcBorders>
            <w:shd w:val="clear" w:color="auto" w:fill="auto"/>
            <w:vAlign w:val="bottom"/>
            <w:hideMark/>
          </w:tcPr>
          <w:p w14:paraId="7D1E2023"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Private Insurance </w:t>
            </w:r>
          </w:p>
        </w:tc>
        <w:tc>
          <w:tcPr>
            <w:tcW w:w="2168" w:type="dxa"/>
            <w:tcBorders>
              <w:top w:val="nil"/>
              <w:left w:val="nil"/>
              <w:bottom w:val="nil"/>
              <w:right w:val="nil"/>
            </w:tcBorders>
            <w:shd w:val="clear" w:color="auto" w:fill="auto"/>
            <w:vAlign w:val="bottom"/>
            <w:hideMark/>
          </w:tcPr>
          <w:p w14:paraId="07C3E4FD"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911 (47.37%) </w:t>
            </w:r>
          </w:p>
        </w:tc>
        <w:tc>
          <w:tcPr>
            <w:tcW w:w="1755" w:type="dxa"/>
            <w:tcBorders>
              <w:top w:val="nil"/>
              <w:left w:val="nil"/>
              <w:bottom w:val="nil"/>
              <w:right w:val="single" w:sz="6" w:space="0" w:color="auto"/>
            </w:tcBorders>
            <w:shd w:val="clear" w:color="auto" w:fill="auto"/>
            <w:vAlign w:val="bottom"/>
            <w:hideMark/>
          </w:tcPr>
          <w:p w14:paraId="01348492"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85 (21.96) </w:t>
            </w:r>
          </w:p>
        </w:tc>
        <w:tc>
          <w:tcPr>
            <w:tcW w:w="2745" w:type="dxa"/>
            <w:tcBorders>
              <w:top w:val="nil"/>
              <w:left w:val="nil"/>
              <w:bottom w:val="nil"/>
              <w:right w:val="single" w:sz="6" w:space="0" w:color="auto"/>
            </w:tcBorders>
            <w:shd w:val="clear" w:color="auto" w:fill="auto"/>
            <w:vAlign w:val="center"/>
            <w:hideMark/>
          </w:tcPr>
          <w:p w14:paraId="56CE9387" w14:textId="57721A31"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77(30.43%)</w:t>
            </w:r>
          </w:p>
        </w:tc>
      </w:tr>
      <w:tr w:rsidR="00FE581C" w:rsidRPr="00FE581C" w14:paraId="348B8B2C" w14:textId="77777777" w:rsidTr="00FE581C">
        <w:trPr>
          <w:trHeight w:val="300"/>
        </w:trPr>
        <w:tc>
          <w:tcPr>
            <w:tcW w:w="3412" w:type="dxa"/>
            <w:tcBorders>
              <w:top w:val="nil"/>
              <w:left w:val="single" w:sz="6" w:space="0" w:color="auto"/>
              <w:bottom w:val="nil"/>
              <w:right w:val="single" w:sz="6" w:space="0" w:color="auto"/>
            </w:tcBorders>
            <w:shd w:val="clear" w:color="auto" w:fill="auto"/>
            <w:vAlign w:val="bottom"/>
            <w:hideMark/>
          </w:tcPr>
          <w:p w14:paraId="39B209E8"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Other** </w:t>
            </w:r>
          </w:p>
        </w:tc>
        <w:tc>
          <w:tcPr>
            <w:tcW w:w="2168" w:type="dxa"/>
            <w:tcBorders>
              <w:top w:val="nil"/>
              <w:left w:val="nil"/>
              <w:bottom w:val="nil"/>
              <w:right w:val="nil"/>
            </w:tcBorders>
            <w:shd w:val="clear" w:color="auto" w:fill="auto"/>
            <w:vAlign w:val="bottom"/>
            <w:hideMark/>
          </w:tcPr>
          <w:p w14:paraId="7E32E032"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3 (0.16%) </w:t>
            </w:r>
          </w:p>
        </w:tc>
        <w:tc>
          <w:tcPr>
            <w:tcW w:w="1755" w:type="dxa"/>
            <w:tcBorders>
              <w:top w:val="nil"/>
              <w:left w:val="nil"/>
              <w:bottom w:val="nil"/>
              <w:right w:val="single" w:sz="6" w:space="0" w:color="auto"/>
            </w:tcBorders>
            <w:shd w:val="clear" w:color="auto" w:fill="auto"/>
            <w:vAlign w:val="bottom"/>
            <w:hideMark/>
          </w:tcPr>
          <w:p w14:paraId="00CFD2FB"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4 (1.03) </w:t>
            </w:r>
          </w:p>
        </w:tc>
        <w:tc>
          <w:tcPr>
            <w:tcW w:w="2745" w:type="dxa"/>
            <w:tcBorders>
              <w:top w:val="nil"/>
              <w:left w:val="nil"/>
              <w:bottom w:val="nil"/>
              <w:right w:val="single" w:sz="6" w:space="0" w:color="auto"/>
            </w:tcBorders>
            <w:shd w:val="clear" w:color="auto" w:fill="auto"/>
            <w:vAlign w:val="center"/>
            <w:hideMark/>
          </w:tcPr>
          <w:p w14:paraId="3FDDA18E" w14:textId="4F63A7E9"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2(0.79%)</w:t>
            </w:r>
          </w:p>
        </w:tc>
      </w:tr>
      <w:tr w:rsidR="00FE581C" w:rsidRPr="00FE581C" w14:paraId="2D83386B" w14:textId="77777777" w:rsidTr="00FE581C">
        <w:trPr>
          <w:trHeight w:val="300"/>
        </w:trPr>
        <w:tc>
          <w:tcPr>
            <w:tcW w:w="3412" w:type="dxa"/>
            <w:tcBorders>
              <w:top w:val="nil"/>
              <w:left w:val="single" w:sz="6" w:space="0" w:color="auto"/>
              <w:bottom w:val="nil"/>
              <w:right w:val="single" w:sz="6" w:space="0" w:color="auto"/>
            </w:tcBorders>
            <w:shd w:val="clear" w:color="auto" w:fill="auto"/>
            <w:vAlign w:val="bottom"/>
            <w:hideMark/>
          </w:tcPr>
          <w:p w14:paraId="6866D9F8"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English as a first language (%) </w:t>
            </w:r>
          </w:p>
        </w:tc>
        <w:tc>
          <w:tcPr>
            <w:tcW w:w="2168" w:type="dxa"/>
            <w:tcBorders>
              <w:top w:val="nil"/>
              <w:left w:val="nil"/>
              <w:bottom w:val="nil"/>
              <w:right w:val="nil"/>
            </w:tcBorders>
            <w:shd w:val="clear" w:color="auto" w:fill="auto"/>
            <w:vAlign w:val="bottom"/>
            <w:hideMark/>
          </w:tcPr>
          <w:p w14:paraId="4CC4E7C5"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1757 (91.37%) </w:t>
            </w:r>
          </w:p>
        </w:tc>
        <w:tc>
          <w:tcPr>
            <w:tcW w:w="1755" w:type="dxa"/>
            <w:tcBorders>
              <w:top w:val="nil"/>
              <w:left w:val="nil"/>
              <w:bottom w:val="nil"/>
              <w:right w:val="single" w:sz="6" w:space="0" w:color="auto"/>
            </w:tcBorders>
            <w:shd w:val="clear" w:color="auto" w:fill="auto"/>
            <w:vAlign w:val="bottom"/>
            <w:hideMark/>
          </w:tcPr>
          <w:p w14:paraId="38FC40E4"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375 (96.90) </w:t>
            </w:r>
          </w:p>
        </w:tc>
        <w:tc>
          <w:tcPr>
            <w:tcW w:w="2745" w:type="dxa"/>
            <w:tcBorders>
              <w:top w:val="nil"/>
              <w:left w:val="nil"/>
              <w:bottom w:val="nil"/>
              <w:right w:val="single" w:sz="6" w:space="0" w:color="auto"/>
            </w:tcBorders>
            <w:shd w:val="clear" w:color="auto" w:fill="auto"/>
            <w:vAlign w:val="center"/>
            <w:hideMark/>
          </w:tcPr>
          <w:p w14:paraId="405239E1" w14:textId="3D2D74E1"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244(96.44%)</w:t>
            </w:r>
          </w:p>
        </w:tc>
      </w:tr>
      <w:tr w:rsidR="00FE581C" w:rsidRPr="00FE581C" w14:paraId="00D196DB" w14:textId="77777777" w:rsidTr="00FE581C">
        <w:trPr>
          <w:trHeight w:val="315"/>
        </w:trPr>
        <w:tc>
          <w:tcPr>
            <w:tcW w:w="3412" w:type="dxa"/>
            <w:tcBorders>
              <w:top w:val="nil"/>
              <w:left w:val="single" w:sz="6" w:space="0" w:color="auto"/>
              <w:bottom w:val="nil"/>
              <w:right w:val="single" w:sz="6" w:space="0" w:color="auto"/>
            </w:tcBorders>
            <w:shd w:val="clear" w:color="auto" w:fill="auto"/>
            <w:vAlign w:val="bottom"/>
            <w:hideMark/>
          </w:tcPr>
          <w:p w14:paraId="1E1825E2"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Median income (via ZIP Code) (SD) </w:t>
            </w:r>
          </w:p>
        </w:tc>
        <w:tc>
          <w:tcPr>
            <w:tcW w:w="2168" w:type="dxa"/>
            <w:tcBorders>
              <w:top w:val="nil"/>
              <w:left w:val="nil"/>
              <w:bottom w:val="nil"/>
              <w:right w:val="nil"/>
            </w:tcBorders>
            <w:shd w:val="clear" w:color="auto" w:fill="auto"/>
            <w:vAlign w:val="bottom"/>
            <w:hideMark/>
          </w:tcPr>
          <w:p w14:paraId="1F720DBE"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$73,823 ($27,112) </w:t>
            </w:r>
          </w:p>
        </w:tc>
        <w:tc>
          <w:tcPr>
            <w:tcW w:w="1755" w:type="dxa"/>
            <w:tcBorders>
              <w:top w:val="nil"/>
              <w:left w:val="nil"/>
              <w:bottom w:val="nil"/>
              <w:right w:val="single" w:sz="6" w:space="0" w:color="auto"/>
            </w:tcBorders>
            <w:shd w:val="clear" w:color="auto" w:fill="auto"/>
            <w:vAlign w:val="bottom"/>
            <w:hideMark/>
          </w:tcPr>
          <w:p w14:paraId="7586062A" w14:textId="77777777"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$38,965 (N/A) </w:t>
            </w:r>
          </w:p>
        </w:tc>
        <w:tc>
          <w:tcPr>
            <w:tcW w:w="2745" w:type="dxa"/>
            <w:tcBorders>
              <w:top w:val="nil"/>
              <w:left w:val="nil"/>
              <w:bottom w:val="nil"/>
              <w:right w:val="single" w:sz="6" w:space="0" w:color="auto"/>
            </w:tcBorders>
            <w:shd w:val="clear" w:color="auto" w:fill="auto"/>
            <w:vAlign w:val="center"/>
            <w:hideMark/>
          </w:tcPr>
          <w:p w14:paraId="31A778C9" w14:textId="13E9B069" w:rsidR="00FE581C" w:rsidRPr="00FE581C" w:rsidRDefault="00FE581C" w:rsidP="00FE581C">
            <w:pPr>
              <w:spacing w:after="0" w:line="240" w:lineRule="auto"/>
              <w:jc w:val="center"/>
              <w:textAlignment w:val="baseline"/>
              <w:rPr>
                <w:rFonts w:ascii="Times New Roman" w:eastAsia="Times New Roman" w:hAnsi="Times New Roman" w:cs="Times New Roman"/>
                <w:sz w:val="24"/>
                <w:szCs w:val="24"/>
              </w:rPr>
            </w:pPr>
            <w:r w:rsidRPr="00FE581C">
              <w:rPr>
                <w:rFonts w:ascii="Calibri" w:eastAsia="Times New Roman" w:hAnsi="Calibri" w:cs="Calibri"/>
                <w:color w:val="000000"/>
                <w:sz w:val="20"/>
                <w:szCs w:val="20"/>
              </w:rPr>
              <w:t> $58,890 ($8,926)</w:t>
            </w:r>
          </w:p>
        </w:tc>
      </w:tr>
      <w:tr w:rsidR="00FE581C" w:rsidRPr="00FE581C" w14:paraId="509E0B9D" w14:textId="77777777" w:rsidTr="00FE581C">
        <w:trPr>
          <w:trHeight w:val="330"/>
        </w:trPr>
        <w:tc>
          <w:tcPr>
            <w:tcW w:w="7335" w:type="dxa"/>
            <w:gridSpan w:val="3"/>
            <w:tcBorders>
              <w:top w:val="single" w:sz="6" w:space="0" w:color="auto"/>
              <w:left w:val="single" w:sz="6" w:space="0" w:color="auto"/>
              <w:bottom w:val="single" w:sz="6" w:space="0" w:color="auto"/>
              <w:right w:val="single" w:sz="6" w:space="0" w:color="000000"/>
            </w:tcBorders>
            <w:shd w:val="clear" w:color="auto" w:fill="auto"/>
            <w:vAlign w:val="bottom"/>
            <w:hideMark/>
          </w:tcPr>
          <w:p w14:paraId="03950F40"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i/>
                <w:iCs/>
                <w:color w:val="000000"/>
                <w:sz w:val="20"/>
                <w:szCs w:val="20"/>
              </w:rPr>
              <w:t>*</w:t>
            </w:r>
            <w:proofErr w:type="gramStart"/>
            <w:r w:rsidRPr="00FE581C">
              <w:rPr>
                <w:rFonts w:ascii="Calibri" w:eastAsia="Times New Roman" w:hAnsi="Calibri" w:cs="Calibri"/>
                <w:i/>
                <w:iCs/>
                <w:color w:val="000000"/>
                <w:sz w:val="20"/>
                <w:szCs w:val="20"/>
              </w:rPr>
              <w:t>Other</w:t>
            </w:r>
            <w:proofErr w:type="gramEnd"/>
            <w:r w:rsidRPr="00FE581C">
              <w:rPr>
                <w:rFonts w:ascii="Calibri" w:eastAsia="Times New Roman" w:hAnsi="Calibri" w:cs="Calibri"/>
                <w:i/>
                <w:iCs/>
                <w:color w:val="000000"/>
                <w:sz w:val="20"/>
                <w:szCs w:val="20"/>
              </w:rPr>
              <w:t xml:space="preserve"> category includes Asian, American Indian or Alaska Native, and race self-reported as "other"</w:t>
            </w:r>
            <w:r w:rsidRPr="00FE581C">
              <w:rPr>
                <w:rFonts w:ascii="Calibri" w:eastAsia="Times New Roman" w:hAnsi="Calibri" w:cs="Calibri"/>
                <w:color w:val="000000"/>
                <w:sz w:val="20"/>
                <w:szCs w:val="20"/>
              </w:rPr>
              <w:t> </w:t>
            </w:r>
          </w:p>
        </w:tc>
        <w:tc>
          <w:tcPr>
            <w:tcW w:w="2745" w:type="dxa"/>
            <w:tcBorders>
              <w:top w:val="single" w:sz="6" w:space="0" w:color="auto"/>
              <w:left w:val="nil"/>
              <w:bottom w:val="single" w:sz="6" w:space="0" w:color="auto"/>
              <w:right w:val="single" w:sz="6" w:space="0" w:color="auto"/>
            </w:tcBorders>
            <w:shd w:val="clear" w:color="auto" w:fill="auto"/>
            <w:vAlign w:val="bottom"/>
            <w:hideMark/>
          </w:tcPr>
          <w:p w14:paraId="0876CCDE"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i/>
                <w:iCs/>
                <w:color w:val="000000"/>
                <w:sz w:val="20"/>
                <w:szCs w:val="20"/>
              </w:rPr>
              <w:t> </w:t>
            </w:r>
            <w:r w:rsidRPr="00FE581C">
              <w:rPr>
                <w:rFonts w:ascii="Calibri" w:eastAsia="Times New Roman" w:hAnsi="Calibri" w:cs="Calibri"/>
                <w:color w:val="000000"/>
                <w:sz w:val="20"/>
                <w:szCs w:val="20"/>
              </w:rPr>
              <w:t> </w:t>
            </w:r>
          </w:p>
        </w:tc>
      </w:tr>
      <w:tr w:rsidR="00FE581C" w:rsidRPr="00FE581C" w14:paraId="0F91CECE" w14:textId="77777777" w:rsidTr="00FE581C">
        <w:trPr>
          <w:trHeight w:val="300"/>
        </w:trPr>
        <w:tc>
          <w:tcPr>
            <w:tcW w:w="10080" w:type="dxa"/>
            <w:gridSpan w:val="4"/>
            <w:tcBorders>
              <w:top w:val="single" w:sz="6" w:space="0" w:color="auto"/>
              <w:left w:val="single" w:sz="6" w:space="0" w:color="auto"/>
              <w:bottom w:val="single" w:sz="6" w:space="0" w:color="auto"/>
              <w:right w:val="single" w:sz="6" w:space="0" w:color="auto"/>
            </w:tcBorders>
            <w:shd w:val="clear" w:color="auto" w:fill="auto"/>
            <w:vAlign w:val="bottom"/>
            <w:hideMark/>
          </w:tcPr>
          <w:p w14:paraId="5A3071FD" w14:textId="77777777" w:rsidR="00FE581C" w:rsidRPr="00FE581C" w:rsidRDefault="00FE581C" w:rsidP="00FE581C">
            <w:pPr>
              <w:spacing w:after="0" w:line="240" w:lineRule="auto"/>
              <w:textAlignment w:val="baseline"/>
              <w:rPr>
                <w:rFonts w:ascii="Times New Roman" w:eastAsia="Times New Roman" w:hAnsi="Times New Roman" w:cs="Times New Roman"/>
                <w:sz w:val="24"/>
                <w:szCs w:val="24"/>
              </w:rPr>
            </w:pPr>
            <w:r w:rsidRPr="00FE581C">
              <w:rPr>
                <w:rFonts w:ascii="Calibri" w:eastAsia="Times New Roman" w:hAnsi="Calibri" w:cs="Calibri"/>
                <w:i/>
                <w:iCs/>
                <w:color w:val="000000"/>
                <w:sz w:val="20"/>
                <w:szCs w:val="20"/>
              </w:rPr>
              <w:t>*Other insurance category includes free care from the hospital and self-pay (Site 1), or missing (Site 2)</w:t>
            </w:r>
            <w:r w:rsidRPr="00FE581C">
              <w:rPr>
                <w:rFonts w:ascii="Calibri" w:eastAsia="Times New Roman" w:hAnsi="Calibri" w:cs="Calibri"/>
                <w:color w:val="000000"/>
                <w:sz w:val="20"/>
                <w:szCs w:val="20"/>
              </w:rPr>
              <w:t> </w:t>
            </w:r>
          </w:p>
        </w:tc>
      </w:tr>
    </w:tbl>
    <w:p w14:paraId="30DE34E2" w14:textId="77777777" w:rsidR="007B2AED" w:rsidRPr="00F23C43" w:rsidRDefault="007B2AED" w:rsidP="00DD0371">
      <w:pPr>
        <w:spacing w:after="0" w:line="276" w:lineRule="auto"/>
        <w:rPr>
          <w:rFonts w:ascii="Arial" w:hAnsi="Arial" w:cs="Arial"/>
          <w:iCs/>
          <w:color w:val="FF0000"/>
        </w:rPr>
      </w:pPr>
    </w:p>
    <w:p w14:paraId="15F42EA4" w14:textId="1886DC9A" w:rsidR="0083131C" w:rsidRPr="005A2867" w:rsidRDefault="00ED5E4C" w:rsidP="005A343D">
      <w:pPr>
        <w:pStyle w:val="ListParagraph"/>
        <w:numPr>
          <w:ilvl w:val="1"/>
          <w:numId w:val="6"/>
        </w:numPr>
        <w:spacing w:after="0" w:line="276" w:lineRule="auto"/>
        <w:ind w:left="1890"/>
        <w:rPr>
          <w:rFonts w:ascii="Arial" w:hAnsi="Arial" w:cs="Arial"/>
          <w:b/>
          <w:bCs/>
          <w:iCs/>
          <w:color w:val="000000" w:themeColor="text1"/>
        </w:rPr>
      </w:pPr>
      <w:r w:rsidRPr="005A2867">
        <w:rPr>
          <w:rFonts w:ascii="Arial" w:hAnsi="Arial" w:cs="Arial"/>
          <w:b/>
          <w:bCs/>
          <w:iCs/>
          <w:color w:val="000000" w:themeColor="text1"/>
        </w:rPr>
        <w:t>Reliability Testing Results</w:t>
      </w:r>
      <w:r w:rsidR="00C448ED" w:rsidRPr="005A2867">
        <w:rPr>
          <w:rFonts w:ascii="Arial" w:hAnsi="Arial" w:cs="Arial"/>
          <w:b/>
          <w:bCs/>
          <w:iCs/>
          <w:color w:val="000000" w:themeColor="text1"/>
        </w:rPr>
        <w:t xml:space="preserve"> at the accountable entity level</w:t>
      </w:r>
    </w:p>
    <w:p w14:paraId="1366CC1B" w14:textId="77777777" w:rsidR="007B2AED" w:rsidRPr="00151F69" w:rsidRDefault="007B2AED" w:rsidP="00DD0371">
      <w:pPr>
        <w:spacing w:after="0" w:line="276" w:lineRule="auto"/>
        <w:rPr>
          <w:rFonts w:ascii="Calibri" w:eastAsia="Calibri" w:hAnsi="Calibri" w:cs="Calibri"/>
          <w:color w:val="000000" w:themeColor="text1"/>
        </w:rPr>
      </w:pPr>
      <w:r w:rsidRPr="00151F69">
        <w:rPr>
          <w:rFonts w:ascii="Calibri" w:eastAsia="Calibri" w:hAnsi="Calibri" w:cs="Calibri"/>
          <w:color w:val="000000" w:themeColor="text1"/>
        </w:rPr>
        <w:t>The following forms of reliability testing were conducted:</w:t>
      </w:r>
    </w:p>
    <w:p w14:paraId="69B0E612" w14:textId="77777777" w:rsidR="007B2AED" w:rsidRPr="00CF5B41" w:rsidRDefault="007B2AED" w:rsidP="00DD0371">
      <w:pPr>
        <w:pStyle w:val="ListParagraph"/>
        <w:numPr>
          <w:ilvl w:val="0"/>
          <w:numId w:val="17"/>
        </w:numPr>
        <w:spacing w:after="0" w:line="276" w:lineRule="auto"/>
        <w:rPr>
          <w:rFonts w:ascii="Calibri" w:eastAsia="Calibri" w:hAnsi="Calibri" w:cs="Calibri"/>
          <w:color w:val="000000" w:themeColor="text1"/>
        </w:rPr>
      </w:pPr>
      <w:r w:rsidRPr="00151F69">
        <w:rPr>
          <w:rFonts w:ascii="Calibri" w:eastAsia="Calibri" w:hAnsi="Calibri" w:cs="Calibri"/>
          <w:color w:val="000000" w:themeColor="text1"/>
        </w:rPr>
        <w:t>Inter-abstractor</w:t>
      </w:r>
      <w:r>
        <w:rPr>
          <w:rFonts w:ascii="Calibri" w:eastAsia="Calibri" w:hAnsi="Calibri" w:cs="Calibri"/>
          <w:color w:val="000000" w:themeColor="text1"/>
        </w:rPr>
        <w:t xml:space="preserve"> </w:t>
      </w:r>
      <w:r w:rsidRPr="00CF5B41">
        <w:rPr>
          <w:rFonts w:ascii="Calibri" w:eastAsia="Calibri" w:hAnsi="Calibri" w:cs="Calibri"/>
          <w:color w:val="000000" w:themeColor="text1"/>
        </w:rPr>
        <w:t>NLP Algorithm Accuracy: used to extract VTE-related symptoms from the EHR clinical notes</w:t>
      </w:r>
    </w:p>
    <w:p w14:paraId="42773E92" w14:textId="77777777" w:rsidR="007B2AED" w:rsidRDefault="007B2AED" w:rsidP="00DD0371">
      <w:pPr>
        <w:pStyle w:val="ListParagraph"/>
        <w:numPr>
          <w:ilvl w:val="0"/>
          <w:numId w:val="17"/>
        </w:numPr>
        <w:spacing w:after="0" w:line="276" w:lineRule="auto"/>
        <w:rPr>
          <w:rFonts w:ascii="Calibri" w:eastAsia="Calibri" w:hAnsi="Calibri" w:cs="Calibri"/>
          <w:color w:val="000000" w:themeColor="text1"/>
        </w:rPr>
      </w:pPr>
      <w:r>
        <w:rPr>
          <w:rFonts w:ascii="Calibri" w:eastAsia="Calibri" w:hAnsi="Calibri" w:cs="Calibri"/>
          <w:color w:val="000000" w:themeColor="text1"/>
        </w:rPr>
        <w:t xml:space="preserve">Inter-abstractor </w:t>
      </w:r>
      <w:r w:rsidRPr="00CF5B41">
        <w:rPr>
          <w:rFonts w:ascii="Calibri" w:eastAsia="Calibri" w:hAnsi="Calibri" w:cs="Calibri"/>
          <w:color w:val="000000" w:themeColor="text1"/>
        </w:rPr>
        <w:t>VTE Phenotyping Algorithm Accuracy: used to determine VTE diagnoses for denominator inclusion</w:t>
      </w:r>
    </w:p>
    <w:p w14:paraId="73A82E71" w14:textId="3B70A2E0" w:rsidR="007B2AED" w:rsidRPr="00CF5B41" w:rsidRDefault="007B2AED" w:rsidP="00DD0371">
      <w:pPr>
        <w:pStyle w:val="ListParagraph"/>
        <w:numPr>
          <w:ilvl w:val="0"/>
          <w:numId w:val="17"/>
        </w:numPr>
        <w:spacing w:after="0" w:line="276" w:lineRule="auto"/>
        <w:rPr>
          <w:rFonts w:ascii="Calibri" w:eastAsia="Calibri" w:hAnsi="Calibri" w:cs="Calibri"/>
          <w:color w:val="000000" w:themeColor="text1"/>
        </w:rPr>
      </w:pPr>
      <w:r>
        <w:rPr>
          <w:rFonts w:ascii="Calibri" w:eastAsia="Calibri" w:hAnsi="Calibri" w:cs="Calibri"/>
          <w:color w:val="000000" w:themeColor="text1"/>
        </w:rPr>
        <w:t>Signal to noise analysis</w:t>
      </w:r>
      <w:r w:rsidR="004E6539">
        <w:rPr>
          <w:rFonts w:ascii="Calibri" w:eastAsia="Calibri" w:hAnsi="Calibri" w:cs="Calibri"/>
          <w:color w:val="000000" w:themeColor="text1"/>
        </w:rPr>
        <w:t xml:space="preserve"> (clinician and group level analysis)</w:t>
      </w:r>
      <w:r>
        <w:rPr>
          <w:rFonts w:ascii="Calibri" w:eastAsia="Calibri" w:hAnsi="Calibri" w:cs="Calibri"/>
          <w:color w:val="000000" w:themeColor="text1"/>
        </w:rPr>
        <w:t xml:space="preserve"> </w:t>
      </w:r>
    </w:p>
    <w:p w14:paraId="160AA93A" w14:textId="77777777" w:rsidR="007B2AED" w:rsidRPr="00CF5B41" w:rsidRDefault="007B2AED" w:rsidP="00DD0371">
      <w:pPr>
        <w:spacing w:after="0" w:line="276" w:lineRule="auto"/>
        <w:rPr>
          <w:rFonts w:ascii="Calibri" w:eastAsia="Calibri" w:hAnsi="Calibri" w:cs="Calibri"/>
          <w:color w:val="000000" w:themeColor="text1"/>
        </w:rPr>
      </w:pPr>
    </w:p>
    <w:p w14:paraId="681234EB" w14:textId="77777777" w:rsidR="00DD0371" w:rsidRDefault="007B2AED" w:rsidP="00DD0371">
      <w:pPr>
        <w:spacing w:after="0" w:line="276" w:lineRule="auto"/>
        <w:rPr>
          <w:rFonts w:eastAsia="Calibri" w:cstheme="minorHAnsi"/>
          <w:b/>
          <w:bCs/>
          <w:color w:val="000000" w:themeColor="text1"/>
          <w:u w:val="single"/>
        </w:rPr>
      </w:pPr>
      <w:r w:rsidRPr="00151F69">
        <w:rPr>
          <w:rFonts w:eastAsia="Calibri" w:cstheme="minorHAnsi"/>
          <w:b/>
          <w:bCs/>
          <w:color w:val="000000" w:themeColor="text1"/>
          <w:u w:val="single"/>
        </w:rPr>
        <w:t>NLP Phenotyping Algorithm Accuracy Testing</w:t>
      </w:r>
      <w:r w:rsidR="00DD0371">
        <w:rPr>
          <w:rFonts w:eastAsia="Calibri" w:cstheme="minorHAnsi"/>
          <w:b/>
          <w:bCs/>
          <w:color w:val="000000" w:themeColor="text1"/>
          <w:u w:val="single"/>
        </w:rPr>
        <w:t>:</w:t>
      </w:r>
      <w:r>
        <w:rPr>
          <w:rFonts w:eastAsia="Calibri" w:cstheme="minorHAnsi"/>
          <w:b/>
          <w:bCs/>
          <w:color w:val="000000" w:themeColor="text1"/>
          <w:u w:val="single"/>
        </w:rPr>
        <w:t xml:space="preserve"> </w:t>
      </w:r>
    </w:p>
    <w:p w14:paraId="6544361D" w14:textId="13778AFF" w:rsidR="007B2AED" w:rsidRPr="00DD0371" w:rsidRDefault="007B2AED" w:rsidP="00DD0371">
      <w:pPr>
        <w:spacing w:after="0" w:line="276" w:lineRule="auto"/>
        <w:rPr>
          <w:rFonts w:eastAsia="Calibri" w:cstheme="minorHAnsi"/>
          <w:b/>
          <w:bCs/>
          <w:color w:val="000000" w:themeColor="text1"/>
        </w:rPr>
      </w:pPr>
      <w:r w:rsidRPr="00DD0371">
        <w:rPr>
          <w:rFonts w:eastAsia="Calibri" w:cstheme="minorHAnsi"/>
          <w:b/>
          <w:bCs/>
          <w:color w:val="000000" w:themeColor="text1"/>
        </w:rPr>
        <w:lastRenderedPageBreak/>
        <w:t>Methods:</w:t>
      </w:r>
      <w:r w:rsidR="00DD0371">
        <w:rPr>
          <w:rFonts w:eastAsia="Calibri" w:cstheme="minorHAnsi"/>
          <w:b/>
          <w:bCs/>
          <w:color w:val="000000" w:themeColor="text1"/>
        </w:rPr>
        <w:t xml:space="preserve"> </w:t>
      </w:r>
      <w:r w:rsidRPr="00151F69">
        <w:rPr>
          <w:rFonts w:eastAsia="Calibri" w:cstheme="minorHAnsi"/>
          <w:color w:val="000000" w:themeColor="text1"/>
        </w:rPr>
        <w:t xml:space="preserve">We developed a rule-based symptom extractor to identify VTE symptoms in primary care clinical notes. For evaluation, we used both a case cohort and a control cohort. The case cohort included patients who met our inclusion criteria based on ICD 10 codes, imaging CPT codes, and RxNorm codes. The control cohort included patients </w:t>
      </w:r>
      <w:r>
        <w:rPr>
          <w:rFonts w:eastAsia="Calibri" w:cstheme="minorHAnsi"/>
          <w:color w:val="000000" w:themeColor="text1"/>
        </w:rPr>
        <w:t xml:space="preserve">who </w:t>
      </w:r>
      <w:r w:rsidRPr="00151F69">
        <w:rPr>
          <w:rFonts w:eastAsia="Calibri" w:cstheme="minorHAnsi"/>
          <w:color w:val="000000" w:themeColor="text1"/>
        </w:rPr>
        <w:t>did not meet the</w:t>
      </w:r>
      <w:r>
        <w:rPr>
          <w:rFonts w:eastAsia="Calibri" w:cstheme="minorHAnsi"/>
          <w:color w:val="000000" w:themeColor="text1"/>
        </w:rPr>
        <w:t xml:space="preserve"> inclusion</w:t>
      </w:r>
      <w:r w:rsidRPr="00151F69">
        <w:rPr>
          <w:rFonts w:eastAsia="Calibri" w:cstheme="minorHAnsi"/>
          <w:color w:val="000000" w:themeColor="text1"/>
        </w:rPr>
        <w:t xml:space="preserve"> criteria.</w:t>
      </w:r>
    </w:p>
    <w:p w14:paraId="04DCD89F" w14:textId="77777777" w:rsidR="007B2AED" w:rsidRPr="00151F69" w:rsidRDefault="007B2AED" w:rsidP="00DD0371">
      <w:pPr>
        <w:spacing w:after="0" w:line="276" w:lineRule="auto"/>
        <w:rPr>
          <w:rFonts w:eastAsia="Calibri" w:cstheme="minorHAnsi"/>
          <w:color w:val="000000" w:themeColor="text1"/>
        </w:rPr>
      </w:pPr>
      <w:r w:rsidRPr="00151F69">
        <w:rPr>
          <w:rFonts w:eastAsia="Calibri" w:cstheme="minorHAnsi"/>
          <w:color w:val="000000" w:themeColor="text1"/>
        </w:rPr>
        <w:t>We used a random sample of 279 case cohort patients from Site 1 who were diagnosed with VTE between 2016 and 2021 and had primary care visits within the 30 days prior to their VTE diagnosis. Batches of 10-15 patients were randomly selected for inclusion. We manually extracted notes from their visits and pasted them into a text file. We then split the notes into sentences using the Medical Text Extraction, Reasoning, and Mapping System (MTERMS) natural language processing system. We used a rule-based approach of regular expressions to identify terms from a lexicon derived from a set of VTE symptoms. Symptoms were reviewed and revised over the course of the study in accordance with physician expert guidance. This approach was used to evaluate a sample of 50 control cohort patients.</w:t>
      </w:r>
    </w:p>
    <w:p w14:paraId="276EF653" w14:textId="77777777" w:rsidR="007B2AED" w:rsidRPr="00151F69" w:rsidRDefault="007B2AED" w:rsidP="00DD0371">
      <w:pPr>
        <w:spacing w:after="0" w:line="276" w:lineRule="auto"/>
        <w:rPr>
          <w:rFonts w:eastAsia="Calibri" w:cstheme="minorHAnsi"/>
          <w:color w:val="000000" w:themeColor="text1"/>
        </w:rPr>
      </w:pPr>
      <w:r w:rsidRPr="00151F69">
        <w:rPr>
          <w:rFonts w:eastAsia="Calibri" w:cstheme="minorHAnsi"/>
          <w:color w:val="000000" w:themeColor="text1"/>
        </w:rPr>
        <w:t xml:space="preserve">We measured precision (PPV), recall (sensitivity), specificity, and NPV with a total of 26 rounds for patients with a VTE diagnosis (case cohort), and 5 rounds for patients with no VTE diagnosis (control cohort). </w:t>
      </w:r>
    </w:p>
    <w:p w14:paraId="015C3999" w14:textId="3065674B" w:rsidR="00DD0371" w:rsidRPr="008062DB" w:rsidRDefault="007B2AED" w:rsidP="00DD0371">
      <w:pPr>
        <w:spacing w:after="0" w:line="276" w:lineRule="auto"/>
        <w:rPr>
          <w:rFonts w:cstheme="minorHAnsi"/>
          <w:color w:val="000000" w:themeColor="text1"/>
        </w:rPr>
      </w:pPr>
      <w:r w:rsidRPr="00151F69">
        <w:rPr>
          <w:rFonts w:cstheme="minorHAnsi"/>
          <w:color w:val="000000" w:themeColor="text1"/>
        </w:rPr>
        <w:t xml:space="preserve">Inter rater NLP reliability was assessed by sharing deidentified notes across Sites 1 and 2 to ensure consistency in NLP algorithm performance. The NLP algorithm was performed on clinical notes from 15 encounters in each site (30 total) and compared to ensure that symptom extractions from both sites were consistently similar. Agreement was based on the binary presence of zero or one or more symptoms. </w:t>
      </w:r>
    </w:p>
    <w:p w14:paraId="3471A0B9" w14:textId="065EE3F7" w:rsidR="007B2AED" w:rsidRPr="00DD0371" w:rsidRDefault="007B2AED" w:rsidP="00DD0371">
      <w:pPr>
        <w:spacing w:after="0" w:line="276" w:lineRule="auto"/>
        <w:rPr>
          <w:rFonts w:eastAsia="Calibri" w:cstheme="minorHAnsi"/>
          <w:b/>
          <w:bCs/>
          <w:color w:val="000000" w:themeColor="text1"/>
        </w:rPr>
      </w:pPr>
      <w:r w:rsidRPr="00DD0371">
        <w:rPr>
          <w:rFonts w:eastAsia="Calibri" w:cstheme="minorHAnsi"/>
          <w:b/>
          <w:bCs/>
          <w:color w:val="000000" w:themeColor="text1"/>
        </w:rPr>
        <w:t>Results:</w:t>
      </w:r>
      <w:r w:rsidR="00DD0371">
        <w:rPr>
          <w:rFonts w:eastAsia="Calibri" w:cstheme="minorHAnsi"/>
          <w:b/>
          <w:bCs/>
          <w:color w:val="000000" w:themeColor="text1"/>
        </w:rPr>
        <w:t xml:space="preserve"> </w:t>
      </w:r>
      <w:r w:rsidRPr="00CF5B41">
        <w:rPr>
          <w:rFonts w:eastAsia="Calibri" w:cstheme="minorHAnsi"/>
          <w:color w:val="000000" w:themeColor="text1"/>
        </w:rPr>
        <w:t>26 rounds of chart review were conducted with patients who had a VTE diagnosis</w:t>
      </w:r>
      <w:r>
        <w:rPr>
          <w:rFonts w:eastAsia="Calibri" w:cstheme="minorHAnsi"/>
          <w:color w:val="000000" w:themeColor="text1"/>
        </w:rPr>
        <w:t xml:space="preserve"> (case cohort)</w:t>
      </w:r>
      <w:r w:rsidRPr="00CF5B41">
        <w:rPr>
          <w:rFonts w:eastAsia="Calibri" w:cstheme="minorHAnsi"/>
          <w:color w:val="000000" w:themeColor="text1"/>
        </w:rPr>
        <w:t>. 5 rounds of chart reviews were conducted with patients without VTEs</w:t>
      </w:r>
      <w:r>
        <w:rPr>
          <w:rFonts w:eastAsia="Calibri" w:cstheme="minorHAnsi"/>
          <w:color w:val="000000" w:themeColor="text1"/>
        </w:rPr>
        <w:t xml:space="preserve"> (control cohort)</w:t>
      </w:r>
      <w:r w:rsidRPr="00CF5B41">
        <w:rPr>
          <w:rFonts w:eastAsia="Calibri" w:cstheme="minorHAnsi"/>
          <w:color w:val="000000" w:themeColor="text1"/>
        </w:rPr>
        <w:t>. Each round averaged 676 sentences of clinical notes. Chart reviews were an iterative process, where the findings from one round would inform specification changes to be added to the next round. Annotators reviewed each round of chart review results and provided feedback for algorithm specifications:</w:t>
      </w:r>
    </w:p>
    <w:p w14:paraId="062F9F45" w14:textId="77777777" w:rsidR="007B2AED" w:rsidRPr="00CF5B41" w:rsidRDefault="007B2AED" w:rsidP="00DD0371">
      <w:pPr>
        <w:pStyle w:val="ListParagraph"/>
        <w:numPr>
          <w:ilvl w:val="0"/>
          <w:numId w:val="20"/>
        </w:numPr>
        <w:spacing w:after="0" w:line="276" w:lineRule="auto"/>
        <w:rPr>
          <w:rFonts w:eastAsia="Calibri" w:cstheme="minorHAnsi"/>
          <w:color w:val="000000" w:themeColor="text1"/>
        </w:rPr>
      </w:pPr>
      <w:r w:rsidRPr="00CF5B41">
        <w:rPr>
          <w:rFonts w:eastAsia="Calibri" w:cstheme="minorHAnsi"/>
          <w:b/>
          <w:bCs/>
          <w:color w:val="000000" w:themeColor="text1"/>
        </w:rPr>
        <w:t xml:space="preserve">Negation: </w:t>
      </w:r>
      <w:r w:rsidRPr="00CF5B41">
        <w:rPr>
          <w:rFonts w:eastAsia="Calibri" w:cstheme="minorHAnsi"/>
          <w:i/>
          <w:iCs/>
          <w:color w:val="000000" w:themeColor="text1"/>
        </w:rPr>
        <w:t xml:space="preserve">patient does </w:t>
      </w:r>
      <w:r w:rsidRPr="00CF5B41">
        <w:rPr>
          <w:rFonts w:eastAsia="Calibri" w:cstheme="minorHAnsi"/>
          <w:b/>
          <w:bCs/>
          <w:i/>
          <w:iCs/>
          <w:color w:val="000000" w:themeColor="text1"/>
          <w:u w:val="single"/>
        </w:rPr>
        <w:t>not</w:t>
      </w:r>
      <w:r w:rsidRPr="00CF5B41">
        <w:rPr>
          <w:rFonts w:eastAsia="Calibri" w:cstheme="minorHAnsi"/>
          <w:i/>
          <w:iCs/>
          <w:color w:val="000000" w:themeColor="text1"/>
        </w:rPr>
        <w:t xml:space="preserve"> report chest pain</w:t>
      </w:r>
    </w:p>
    <w:p w14:paraId="6BFDC72C" w14:textId="77777777" w:rsidR="007B2AED" w:rsidRPr="00CF5B41" w:rsidRDefault="007B2AED" w:rsidP="00DD0371">
      <w:pPr>
        <w:pStyle w:val="ListParagraph"/>
        <w:numPr>
          <w:ilvl w:val="0"/>
          <w:numId w:val="20"/>
        </w:numPr>
        <w:spacing w:after="0" w:line="276" w:lineRule="auto"/>
        <w:rPr>
          <w:rFonts w:eastAsia="Calibri" w:cstheme="minorHAnsi"/>
          <w:color w:val="000000" w:themeColor="text1"/>
        </w:rPr>
      </w:pPr>
      <w:r w:rsidRPr="00CF5B41">
        <w:rPr>
          <w:rFonts w:eastAsia="Calibri" w:cstheme="minorHAnsi"/>
          <w:b/>
          <w:bCs/>
          <w:color w:val="000000" w:themeColor="text1"/>
        </w:rPr>
        <w:t>Context:</w:t>
      </w:r>
      <w:r w:rsidRPr="00CF5B41">
        <w:rPr>
          <w:rFonts w:eastAsia="Calibri" w:cstheme="minorHAnsi"/>
          <w:b/>
          <w:bCs/>
          <w:i/>
          <w:iCs/>
          <w:color w:val="000000" w:themeColor="text1"/>
        </w:rPr>
        <w:t xml:space="preserve"> </w:t>
      </w:r>
      <w:r w:rsidRPr="00CF5B41">
        <w:rPr>
          <w:rFonts w:eastAsia="Calibri" w:cstheme="minorHAnsi"/>
          <w:i/>
          <w:iCs/>
          <w:color w:val="000000" w:themeColor="text1"/>
        </w:rPr>
        <w:t xml:space="preserve">concerns with leg pain were </w:t>
      </w:r>
      <w:r w:rsidRPr="00CF5B41">
        <w:rPr>
          <w:rFonts w:eastAsia="Calibri" w:cstheme="minorHAnsi"/>
          <w:b/>
          <w:bCs/>
          <w:i/>
          <w:iCs/>
          <w:color w:val="000000" w:themeColor="text1"/>
          <w:u w:val="single"/>
        </w:rPr>
        <w:t>resolved</w:t>
      </w:r>
    </w:p>
    <w:p w14:paraId="01CECA2A" w14:textId="77777777" w:rsidR="007B2AED" w:rsidRPr="00CF5B41" w:rsidRDefault="007B2AED" w:rsidP="00DD0371">
      <w:pPr>
        <w:pStyle w:val="ListParagraph"/>
        <w:numPr>
          <w:ilvl w:val="0"/>
          <w:numId w:val="20"/>
        </w:numPr>
        <w:spacing w:after="0" w:line="276" w:lineRule="auto"/>
        <w:rPr>
          <w:rFonts w:eastAsia="Calibri" w:cstheme="minorHAnsi"/>
          <w:color w:val="000000" w:themeColor="text1"/>
        </w:rPr>
      </w:pPr>
      <w:r w:rsidRPr="00CF5B41">
        <w:rPr>
          <w:rFonts w:eastAsia="Calibri" w:cstheme="minorHAnsi"/>
          <w:b/>
          <w:bCs/>
          <w:color w:val="000000" w:themeColor="text1"/>
        </w:rPr>
        <w:t xml:space="preserve">Misspelling: </w:t>
      </w:r>
      <w:r w:rsidRPr="00CF5B41">
        <w:rPr>
          <w:rFonts w:eastAsia="Calibri" w:cstheme="minorHAnsi"/>
          <w:i/>
          <w:iCs/>
          <w:color w:val="000000" w:themeColor="text1"/>
        </w:rPr>
        <w:t xml:space="preserve">patient reports leg </w:t>
      </w:r>
      <w:proofErr w:type="spellStart"/>
      <w:r w:rsidRPr="00CF5B41">
        <w:rPr>
          <w:rFonts w:eastAsia="Calibri" w:cstheme="minorHAnsi"/>
          <w:i/>
          <w:iCs/>
          <w:color w:val="000000" w:themeColor="text1"/>
        </w:rPr>
        <w:t>sweling</w:t>
      </w:r>
      <w:proofErr w:type="spellEnd"/>
      <w:r w:rsidRPr="00CF5B41">
        <w:rPr>
          <w:rFonts w:eastAsia="Calibri" w:cstheme="minorHAnsi"/>
          <w:i/>
          <w:iCs/>
          <w:color w:val="000000" w:themeColor="text1"/>
        </w:rPr>
        <w:t xml:space="preserve"> and </w:t>
      </w:r>
      <w:proofErr w:type="spellStart"/>
      <w:r w:rsidRPr="00CF5B41">
        <w:rPr>
          <w:rFonts w:eastAsia="Calibri" w:cstheme="minorHAnsi"/>
          <w:i/>
          <w:iCs/>
          <w:color w:val="000000" w:themeColor="text1"/>
        </w:rPr>
        <w:t>couhg</w:t>
      </w:r>
      <w:proofErr w:type="spellEnd"/>
      <w:r w:rsidRPr="00CF5B41">
        <w:rPr>
          <w:rFonts w:eastAsia="Calibri" w:cstheme="minorHAnsi"/>
          <w:i/>
          <w:iCs/>
          <w:color w:val="000000" w:themeColor="text1"/>
        </w:rPr>
        <w:t xml:space="preserve"> </w:t>
      </w:r>
    </w:p>
    <w:p w14:paraId="752E6560" w14:textId="77777777" w:rsidR="007B2AED" w:rsidRPr="00CF5B41" w:rsidRDefault="007B2AED" w:rsidP="00DD0371">
      <w:pPr>
        <w:pStyle w:val="ListParagraph"/>
        <w:numPr>
          <w:ilvl w:val="0"/>
          <w:numId w:val="20"/>
        </w:numPr>
        <w:spacing w:after="0" w:line="276" w:lineRule="auto"/>
        <w:rPr>
          <w:rFonts w:eastAsia="Calibri" w:cstheme="minorHAnsi"/>
          <w:color w:val="000000" w:themeColor="text1"/>
        </w:rPr>
      </w:pPr>
      <w:r w:rsidRPr="00CF5B41">
        <w:rPr>
          <w:rFonts w:eastAsia="Calibri" w:cstheme="minorHAnsi"/>
          <w:b/>
          <w:bCs/>
          <w:color w:val="000000" w:themeColor="text1"/>
        </w:rPr>
        <w:t xml:space="preserve">Search distance: </w:t>
      </w:r>
      <w:r w:rsidRPr="00CF5B41">
        <w:rPr>
          <w:rFonts w:eastAsia="Calibri" w:cstheme="minorHAnsi"/>
          <w:i/>
          <w:iCs/>
          <w:color w:val="000000" w:themeColor="text1"/>
        </w:rPr>
        <w:t xml:space="preserve">swollen vein R medial ankle 3 weeks ago … was very tender to touch </w:t>
      </w:r>
    </w:p>
    <w:p w14:paraId="21FB08C9" w14:textId="54390A20" w:rsidR="007B2AED" w:rsidRPr="004611D5" w:rsidRDefault="007B2AED" w:rsidP="00DD0371">
      <w:pPr>
        <w:pStyle w:val="ListParagraph"/>
        <w:numPr>
          <w:ilvl w:val="0"/>
          <w:numId w:val="20"/>
        </w:numPr>
        <w:spacing w:after="0" w:line="276" w:lineRule="auto"/>
        <w:rPr>
          <w:rFonts w:eastAsia="Calibri" w:cstheme="minorHAnsi"/>
          <w:color w:val="000000" w:themeColor="text1"/>
        </w:rPr>
      </w:pPr>
      <w:r w:rsidRPr="00CF5B41">
        <w:rPr>
          <w:rFonts w:eastAsia="Calibri" w:cstheme="minorHAnsi"/>
          <w:b/>
          <w:bCs/>
          <w:color w:val="000000" w:themeColor="text1"/>
        </w:rPr>
        <w:t xml:space="preserve">Symptom attributed to wrong body part: </w:t>
      </w:r>
      <w:r w:rsidRPr="00CF5B41">
        <w:rPr>
          <w:rFonts w:eastAsia="Calibri" w:cstheme="minorHAnsi"/>
          <w:i/>
          <w:iCs/>
          <w:color w:val="000000" w:themeColor="text1"/>
        </w:rPr>
        <w:t>worsening R hip pain as well as recent development of R leg, ankle and foot erythema</w:t>
      </w:r>
    </w:p>
    <w:p w14:paraId="363FE6BC" w14:textId="77777777" w:rsidR="005A343D" w:rsidRPr="005A343D" w:rsidRDefault="005A343D" w:rsidP="005A343D">
      <w:pPr>
        <w:spacing w:after="0" w:line="276" w:lineRule="auto"/>
        <w:rPr>
          <w:rFonts w:cstheme="minorHAnsi"/>
          <w:color w:val="000000" w:themeColor="text1"/>
        </w:rPr>
      </w:pPr>
      <w:r w:rsidRPr="005A343D">
        <w:rPr>
          <w:rFonts w:cstheme="minorHAnsi"/>
          <w:color w:val="000000" w:themeColor="text1"/>
        </w:rPr>
        <w:t xml:space="preserve">Inter rater reliability of the NLP algorithm was 100% across 30 clinical encounter notes in two sites. The final Kappa was 1.00, representing almost perfect agreement. </w:t>
      </w:r>
    </w:p>
    <w:p w14:paraId="29846639" w14:textId="77777777" w:rsidR="004611D5" w:rsidRPr="005A343D" w:rsidRDefault="004611D5" w:rsidP="005A343D">
      <w:pPr>
        <w:spacing w:after="0" w:line="276" w:lineRule="auto"/>
        <w:ind w:left="360"/>
        <w:rPr>
          <w:rFonts w:eastAsia="Calibri" w:cstheme="minorHAnsi"/>
          <w:color w:val="000000" w:themeColor="text1"/>
        </w:rPr>
      </w:pPr>
    </w:p>
    <w:p w14:paraId="368CC403" w14:textId="373A9A61" w:rsidR="007B2AED" w:rsidRPr="00CF5B41" w:rsidRDefault="007B2AED" w:rsidP="005A343D">
      <w:pPr>
        <w:spacing w:after="0" w:line="276" w:lineRule="auto"/>
        <w:jc w:val="center"/>
        <w:rPr>
          <w:rFonts w:eastAsia="Calibri" w:cstheme="minorHAnsi"/>
          <w:color w:val="000000" w:themeColor="text1"/>
        </w:rPr>
      </w:pPr>
      <w:r w:rsidRPr="00717404">
        <w:rPr>
          <w:rFonts w:eastAsia="Calibri" w:cstheme="minorHAnsi"/>
          <w:b/>
          <w:bCs/>
          <w:color w:val="000000" w:themeColor="text1"/>
        </w:rPr>
        <w:t xml:space="preserve">Table </w:t>
      </w:r>
      <w:r w:rsidR="006D571F">
        <w:rPr>
          <w:rFonts w:eastAsia="Calibri" w:cstheme="minorHAnsi"/>
          <w:b/>
          <w:bCs/>
          <w:color w:val="000000" w:themeColor="text1"/>
        </w:rPr>
        <w:t>5</w:t>
      </w:r>
      <w:r w:rsidRPr="00717404">
        <w:rPr>
          <w:rFonts w:eastAsia="Calibri" w:cstheme="minorHAnsi"/>
          <w:b/>
          <w:bCs/>
          <w:color w:val="000000" w:themeColor="text1"/>
        </w:rPr>
        <w:t>:</w:t>
      </w:r>
      <w:r w:rsidRPr="00CF5B41">
        <w:rPr>
          <w:rFonts w:eastAsia="Calibri" w:cstheme="minorHAnsi"/>
          <w:color w:val="000000" w:themeColor="text1"/>
        </w:rPr>
        <w:t xml:space="preserve"> NLP Algorithm Accuracy Testing for Patients with a VTE Diagnosis (Abridged)</w:t>
      </w:r>
    </w:p>
    <w:tbl>
      <w:tblPr>
        <w:tblStyle w:val="TableGrid"/>
        <w:tblW w:w="9445" w:type="dxa"/>
        <w:jc w:val="center"/>
        <w:tblLook w:val="04A0" w:firstRow="1" w:lastRow="0" w:firstColumn="1" w:lastColumn="0" w:noHBand="0" w:noVBand="1"/>
      </w:tblPr>
      <w:tblGrid>
        <w:gridCol w:w="2965"/>
        <w:gridCol w:w="3510"/>
        <w:gridCol w:w="2970"/>
      </w:tblGrid>
      <w:tr w:rsidR="007B2AED" w:rsidRPr="00BF26AB" w14:paraId="096C813F" w14:textId="77777777" w:rsidTr="005A343D">
        <w:trPr>
          <w:jc w:val="center"/>
        </w:trPr>
        <w:tc>
          <w:tcPr>
            <w:tcW w:w="2965" w:type="dxa"/>
          </w:tcPr>
          <w:p w14:paraId="51487B62" w14:textId="77777777" w:rsidR="007B2AED" w:rsidRPr="00BF26AB" w:rsidRDefault="007B2AED" w:rsidP="00DD0371">
            <w:pPr>
              <w:spacing w:line="276" w:lineRule="auto"/>
              <w:rPr>
                <w:rFonts w:eastAsia="Calibri" w:cstheme="minorHAnsi"/>
                <w:color w:val="000000" w:themeColor="text1"/>
              </w:rPr>
            </w:pPr>
          </w:p>
        </w:tc>
        <w:tc>
          <w:tcPr>
            <w:tcW w:w="3510" w:type="dxa"/>
          </w:tcPr>
          <w:p w14:paraId="64B245B3" w14:textId="77777777" w:rsidR="007B2AED" w:rsidRPr="00BF26AB" w:rsidRDefault="007B2AED" w:rsidP="00DD0371">
            <w:pPr>
              <w:spacing w:line="276" w:lineRule="auto"/>
              <w:jc w:val="center"/>
              <w:rPr>
                <w:rFonts w:eastAsia="Calibri" w:cstheme="minorHAnsi"/>
                <w:b/>
                <w:bCs/>
                <w:color w:val="000000" w:themeColor="text1"/>
              </w:rPr>
            </w:pPr>
            <w:r w:rsidRPr="00BF26AB">
              <w:rPr>
                <w:rFonts w:eastAsia="Calibri" w:cstheme="minorHAnsi"/>
                <w:b/>
                <w:bCs/>
                <w:color w:val="000000" w:themeColor="text1"/>
              </w:rPr>
              <w:t>Round 1 (n=673 note sentences)</w:t>
            </w:r>
          </w:p>
        </w:tc>
        <w:tc>
          <w:tcPr>
            <w:tcW w:w="2970" w:type="dxa"/>
          </w:tcPr>
          <w:p w14:paraId="2628E1D5" w14:textId="77777777" w:rsidR="007B2AED" w:rsidRPr="00BF26AB" w:rsidRDefault="007B2AED" w:rsidP="00DD0371">
            <w:pPr>
              <w:spacing w:line="276" w:lineRule="auto"/>
              <w:jc w:val="center"/>
              <w:rPr>
                <w:rFonts w:eastAsia="Calibri" w:cstheme="minorHAnsi"/>
                <w:b/>
                <w:bCs/>
                <w:color w:val="000000" w:themeColor="text1"/>
              </w:rPr>
            </w:pPr>
            <w:r w:rsidRPr="00BF26AB">
              <w:rPr>
                <w:rFonts w:eastAsia="Calibri" w:cstheme="minorHAnsi"/>
                <w:b/>
                <w:bCs/>
                <w:color w:val="000000" w:themeColor="text1"/>
              </w:rPr>
              <w:t>Round 26 (n=938)</w:t>
            </w:r>
          </w:p>
        </w:tc>
      </w:tr>
      <w:tr w:rsidR="007B2AED" w:rsidRPr="00BF26AB" w14:paraId="472436B2" w14:textId="77777777" w:rsidTr="005A343D">
        <w:trPr>
          <w:jc w:val="center"/>
        </w:trPr>
        <w:tc>
          <w:tcPr>
            <w:tcW w:w="2965" w:type="dxa"/>
          </w:tcPr>
          <w:p w14:paraId="22A711B3" w14:textId="77777777" w:rsidR="007B2AED" w:rsidRPr="00DD0371" w:rsidRDefault="007B2AED" w:rsidP="00DD0371">
            <w:pPr>
              <w:spacing w:line="276" w:lineRule="auto"/>
              <w:rPr>
                <w:rFonts w:eastAsia="Calibri" w:cstheme="minorHAnsi"/>
                <w:b/>
                <w:bCs/>
                <w:color w:val="000000" w:themeColor="text1"/>
              </w:rPr>
            </w:pPr>
            <w:r w:rsidRPr="00DD0371">
              <w:rPr>
                <w:rFonts w:eastAsia="Calibri" w:cstheme="minorHAnsi"/>
                <w:b/>
                <w:bCs/>
                <w:color w:val="000000" w:themeColor="text1"/>
              </w:rPr>
              <w:t>Precision (PPV) (95% CI)</w:t>
            </w:r>
          </w:p>
        </w:tc>
        <w:tc>
          <w:tcPr>
            <w:tcW w:w="3510" w:type="dxa"/>
          </w:tcPr>
          <w:p w14:paraId="7E5EC243"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0.50 (0.42-0.58)</w:t>
            </w:r>
          </w:p>
        </w:tc>
        <w:tc>
          <w:tcPr>
            <w:tcW w:w="2970" w:type="dxa"/>
          </w:tcPr>
          <w:p w14:paraId="144F7410"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1.00 (1.00-1.00)</w:t>
            </w:r>
          </w:p>
        </w:tc>
      </w:tr>
      <w:tr w:rsidR="007B2AED" w:rsidRPr="00BF26AB" w14:paraId="408915A4" w14:textId="77777777" w:rsidTr="005A343D">
        <w:trPr>
          <w:jc w:val="center"/>
        </w:trPr>
        <w:tc>
          <w:tcPr>
            <w:tcW w:w="2965" w:type="dxa"/>
          </w:tcPr>
          <w:p w14:paraId="53531CEF" w14:textId="77777777" w:rsidR="007B2AED" w:rsidRPr="00DD0371" w:rsidRDefault="007B2AED" w:rsidP="00DD0371">
            <w:pPr>
              <w:spacing w:line="276" w:lineRule="auto"/>
              <w:rPr>
                <w:rFonts w:eastAsia="Calibri" w:cstheme="minorHAnsi"/>
                <w:b/>
                <w:bCs/>
                <w:color w:val="000000" w:themeColor="text1"/>
              </w:rPr>
            </w:pPr>
            <w:r w:rsidRPr="00DD0371">
              <w:rPr>
                <w:rFonts w:eastAsia="Calibri" w:cstheme="minorHAnsi"/>
                <w:b/>
                <w:bCs/>
                <w:color w:val="000000" w:themeColor="text1"/>
              </w:rPr>
              <w:t>Recall (sensitivity) (95% CI)</w:t>
            </w:r>
          </w:p>
        </w:tc>
        <w:tc>
          <w:tcPr>
            <w:tcW w:w="3510" w:type="dxa"/>
          </w:tcPr>
          <w:p w14:paraId="3689E799"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0.86 (0.74-0.94)</w:t>
            </w:r>
          </w:p>
        </w:tc>
        <w:tc>
          <w:tcPr>
            <w:tcW w:w="2970" w:type="dxa"/>
          </w:tcPr>
          <w:p w14:paraId="6386AC33"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1.00 (0.92-1.00)</w:t>
            </w:r>
          </w:p>
        </w:tc>
      </w:tr>
      <w:tr w:rsidR="007B2AED" w:rsidRPr="00BF26AB" w14:paraId="2456C1C2" w14:textId="77777777" w:rsidTr="005A343D">
        <w:trPr>
          <w:jc w:val="center"/>
        </w:trPr>
        <w:tc>
          <w:tcPr>
            <w:tcW w:w="2965" w:type="dxa"/>
          </w:tcPr>
          <w:p w14:paraId="66100ABE" w14:textId="77777777" w:rsidR="007B2AED" w:rsidRPr="00DD0371" w:rsidRDefault="007B2AED" w:rsidP="00DD0371">
            <w:pPr>
              <w:spacing w:line="276" w:lineRule="auto"/>
              <w:rPr>
                <w:rFonts w:eastAsia="Calibri" w:cstheme="minorHAnsi"/>
                <w:b/>
                <w:bCs/>
                <w:color w:val="000000" w:themeColor="text1"/>
              </w:rPr>
            </w:pPr>
            <w:r w:rsidRPr="00DD0371">
              <w:rPr>
                <w:rFonts w:eastAsia="Calibri" w:cstheme="minorHAnsi"/>
                <w:b/>
                <w:bCs/>
                <w:color w:val="000000" w:themeColor="text1"/>
              </w:rPr>
              <w:t>Specificity (95% CI)</w:t>
            </w:r>
          </w:p>
        </w:tc>
        <w:tc>
          <w:tcPr>
            <w:tcW w:w="3510" w:type="dxa"/>
          </w:tcPr>
          <w:p w14:paraId="107916E2" w14:textId="77777777" w:rsidR="007B2AED" w:rsidRPr="00BF26AB" w:rsidRDefault="007B2AED" w:rsidP="00DD0371">
            <w:pPr>
              <w:tabs>
                <w:tab w:val="center" w:pos="1287"/>
                <w:tab w:val="right" w:pos="2574"/>
              </w:tabs>
              <w:spacing w:line="276" w:lineRule="auto"/>
              <w:jc w:val="center"/>
              <w:rPr>
                <w:rFonts w:eastAsia="Calibri" w:cstheme="minorHAnsi"/>
                <w:color w:val="000000" w:themeColor="text1"/>
              </w:rPr>
            </w:pPr>
            <w:r w:rsidRPr="00BF26AB">
              <w:rPr>
                <w:rFonts w:eastAsia="Calibri" w:cstheme="minorHAnsi"/>
                <w:color w:val="000000" w:themeColor="text1"/>
              </w:rPr>
              <w:t>0.93 (0.91-0.95)</w:t>
            </w:r>
          </w:p>
        </w:tc>
        <w:tc>
          <w:tcPr>
            <w:tcW w:w="2970" w:type="dxa"/>
          </w:tcPr>
          <w:p w14:paraId="106F993F"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1.00 (1.00-1.00)</w:t>
            </w:r>
          </w:p>
        </w:tc>
      </w:tr>
      <w:tr w:rsidR="007B2AED" w:rsidRPr="00BF26AB" w14:paraId="283447F4" w14:textId="77777777" w:rsidTr="005A343D">
        <w:trPr>
          <w:jc w:val="center"/>
        </w:trPr>
        <w:tc>
          <w:tcPr>
            <w:tcW w:w="2965" w:type="dxa"/>
          </w:tcPr>
          <w:p w14:paraId="2F53E7F9" w14:textId="77777777" w:rsidR="007B2AED" w:rsidRPr="00DD0371" w:rsidRDefault="007B2AED" w:rsidP="00DD0371">
            <w:pPr>
              <w:spacing w:line="276" w:lineRule="auto"/>
              <w:rPr>
                <w:rFonts w:eastAsia="Calibri" w:cstheme="minorHAnsi"/>
                <w:b/>
                <w:bCs/>
                <w:color w:val="000000" w:themeColor="text1"/>
              </w:rPr>
            </w:pPr>
            <w:r w:rsidRPr="00DD0371">
              <w:rPr>
                <w:rFonts w:eastAsia="Calibri" w:cstheme="minorHAnsi"/>
                <w:b/>
                <w:bCs/>
                <w:color w:val="000000" w:themeColor="text1"/>
              </w:rPr>
              <w:t>NPV (95% CI)</w:t>
            </w:r>
          </w:p>
        </w:tc>
        <w:tc>
          <w:tcPr>
            <w:tcW w:w="3510" w:type="dxa"/>
          </w:tcPr>
          <w:p w14:paraId="40F713A6" w14:textId="77777777" w:rsidR="007B2AED" w:rsidRPr="00BF26AB" w:rsidRDefault="007B2AED" w:rsidP="00DD0371">
            <w:pPr>
              <w:tabs>
                <w:tab w:val="center" w:pos="1287"/>
                <w:tab w:val="right" w:pos="2574"/>
              </w:tabs>
              <w:spacing w:line="276" w:lineRule="auto"/>
              <w:jc w:val="center"/>
              <w:rPr>
                <w:rFonts w:eastAsia="Calibri" w:cstheme="minorHAnsi"/>
                <w:color w:val="000000" w:themeColor="text1"/>
              </w:rPr>
            </w:pPr>
            <w:r w:rsidRPr="00BF26AB">
              <w:rPr>
                <w:rFonts w:eastAsia="Calibri" w:cstheme="minorHAnsi"/>
                <w:color w:val="000000" w:themeColor="text1"/>
              </w:rPr>
              <w:t>0.99 (0.98-0.99)</w:t>
            </w:r>
          </w:p>
        </w:tc>
        <w:tc>
          <w:tcPr>
            <w:tcW w:w="2970" w:type="dxa"/>
          </w:tcPr>
          <w:p w14:paraId="61B99920"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1.00 (1.00-1.00)</w:t>
            </w:r>
          </w:p>
        </w:tc>
      </w:tr>
    </w:tbl>
    <w:p w14:paraId="78B9219F" w14:textId="77777777" w:rsidR="007B2AED" w:rsidRPr="00CF5B41" w:rsidRDefault="007B2AED" w:rsidP="00DD0371">
      <w:pPr>
        <w:spacing w:after="0" w:line="276" w:lineRule="auto"/>
        <w:rPr>
          <w:rFonts w:eastAsia="Calibri" w:cstheme="minorHAnsi"/>
          <w:color w:val="000000" w:themeColor="text1"/>
        </w:rPr>
      </w:pPr>
    </w:p>
    <w:p w14:paraId="714BC3A0" w14:textId="09198C95" w:rsidR="007B2AED" w:rsidRPr="00CF5B41" w:rsidRDefault="007B2AED" w:rsidP="005A343D">
      <w:pPr>
        <w:spacing w:after="0" w:line="276" w:lineRule="auto"/>
        <w:jc w:val="center"/>
        <w:rPr>
          <w:rFonts w:eastAsia="Calibri" w:cstheme="minorHAnsi"/>
          <w:color w:val="000000" w:themeColor="text1"/>
        </w:rPr>
      </w:pPr>
      <w:r w:rsidRPr="00717404">
        <w:rPr>
          <w:rFonts w:eastAsia="Calibri" w:cstheme="minorHAnsi"/>
          <w:b/>
          <w:bCs/>
          <w:color w:val="000000" w:themeColor="text1"/>
        </w:rPr>
        <w:t xml:space="preserve">Table </w:t>
      </w:r>
      <w:r w:rsidR="006D571F">
        <w:rPr>
          <w:rFonts w:eastAsia="Calibri" w:cstheme="minorHAnsi"/>
          <w:b/>
          <w:bCs/>
          <w:color w:val="000000" w:themeColor="text1"/>
        </w:rPr>
        <w:t>6</w:t>
      </w:r>
      <w:r w:rsidRPr="00717404">
        <w:rPr>
          <w:rFonts w:eastAsia="Calibri" w:cstheme="minorHAnsi"/>
          <w:b/>
          <w:bCs/>
          <w:color w:val="000000" w:themeColor="text1"/>
        </w:rPr>
        <w:t>:</w:t>
      </w:r>
      <w:r w:rsidRPr="00CF5B41">
        <w:rPr>
          <w:rFonts w:eastAsia="Calibri" w:cstheme="minorHAnsi"/>
          <w:color w:val="000000" w:themeColor="text1"/>
        </w:rPr>
        <w:t xml:space="preserve"> NLP Algorithm Accuracy Testing for Patients with no VTE Diagnosis (Abridged)</w:t>
      </w:r>
    </w:p>
    <w:tbl>
      <w:tblPr>
        <w:tblStyle w:val="TableGrid"/>
        <w:tblW w:w="9445" w:type="dxa"/>
        <w:jc w:val="center"/>
        <w:tblLook w:val="04A0" w:firstRow="1" w:lastRow="0" w:firstColumn="1" w:lastColumn="0" w:noHBand="0" w:noVBand="1"/>
      </w:tblPr>
      <w:tblGrid>
        <w:gridCol w:w="2965"/>
        <w:gridCol w:w="3510"/>
        <w:gridCol w:w="2970"/>
      </w:tblGrid>
      <w:tr w:rsidR="007B2AED" w:rsidRPr="00BF26AB" w14:paraId="386A5AC4" w14:textId="77777777" w:rsidTr="005A343D">
        <w:trPr>
          <w:jc w:val="center"/>
        </w:trPr>
        <w:tc>
          <w:tcPr>
            <w:tcW w:w="2965" w:type="dxa"/>
          </w:tcPr>
          <w:p w14:paraId="029CBC80" w14:textId="77777777" w:rsidR="007B2AED" w:rsidRPr="00BF26AB" w:rsidRDefault="007B2AED" w:rsidP="00DD0371">
            <w:pPr>
              <w:spacing w:line="276" w:lineRule="auto"/>
              <w:rPr>
                <w:rFonts w:eastAsia="Calibri" w:cstheme="minorHAnsi"/>
                <w:color w:val="000000" w:themeColor="text1"/>
              </w:rPr>
            </w:pPr>
          </w:p>
        </w:tc>
        <w:tc>
          <w:tcPr>
            <w:tcW w:w="3510" w:type="dxa"/>
          </w:tcPr>
          <w:p w14:paraId="51F83937" w14:textId="77777777" w:rsidR="007B2AED" w:rsidRPr="00BF26AB" w:rsidRDefault="007B2AED" w:rsidP="00DD0371">
            <w:pPr>
              <w:spacing w:line="276" w:lineRule="auto"/>
              <w:jc w:val="center"/>
              <w:rPr>
                <w:rFonts w:eastAsia="Calibri" w:cstheme="minorHAnsi"/>
                <w:b/>
                <w:bCs/>
                <w:color w:val="000000" w:themeColor="text1"/>
              </w:rPr>
            </w:pPr>
            <w:r w:rsidRPr="00BF26AB">
              <w:rPr>
                <w:rFonts w:eastAsia="Calibri" w:cstheme="minorHAnsi"/>
                <w:b/>
                <w:bCs/>
                <w:color w:val="000000" w:themeColor="text1"/>
              </w:rPr>
              <w:t>Round 1 (n=281)</w:t>
            </w:r>
          </w:p>
        </w:tc>
        <w:tc>
          <w:tcPr>
            <w:tcW w:w="2970" w:type="dxa"/>
          </w:tcPr>
          <w:p w14:paraId="3AB7CE19" w14:textId="77777777" w:rsidR="007B2AED" w:rsidRPr="00BF26AB" w:rsidRDefault="007B2AED" w:rsidP="00DD0371">
            <w:pPr>
              <w:spacing w:line="276" w:lineRule="auto"/>
              <w:jc w:val="center"/>
              <w:rPr>
                <w:rFonts w:eastAsia="Calibri" w:cstheme="minorHAnsi"/>
                <w:b/>
                <w:bCs/>
                <w:color w:val="000000" w:themeColor="text1"/>
              </w:rPr>
            </w:pPr>
            <w:r w:rsidRPr="00BF26AB">
              <w:rPr>
                <w:rFonts w:eastAsia="Calibri" w:cstheme="minorHAnsi"/>
                <w:b/>
                <w:bCs/>
                <w:color w:val="000000" w:themeColor="text1"/>
              </w:rPr>
              <w:t>Round 5 (n=912)</w:t>
            </w:r>
          </w:p>
        </w:tc>
      </w:tr>
      <w:tr w:rsidR="007B2AED" w:rsidRPr="00BF26AB" w14:paraId="7E57831B" w14:textId="77777777" w:rsidTr="005A343D">
        <w:trPr>
          <w:jc w:val="center"/>
        </w:trPr>
        <w:tc>
          <w:tcPr>
            <w:tcW w:w="2965" w:type="dxa"/>
          </w:tcPr>
          <w:p w14:paraId="6328E831" w14:textId="77777777" w:rsidR="007B2AED" w:rsidRPr="00DD0371" w:rsidRDefault="007B2AED" w:rsidP="00DD0371">
            <w:pPr>
              <w:spacing w:line="276" w:lineRule="auto"/>
              <w:rPr>
                <w:rFonts w:eastAsia="Calibri" w:cstheme="minorHAnsi"/>
                <w:b/>
                <w:bCs/>
                <w:color w:val="000000" w:themeColor="text1"/>
              </w:rPr>
            </w:pPr>
            <w:r w:rsidRPr="00DD0371">
              <w:rPr>
                <w:rFonts w:eastAsia="Calibri" w:cstheme="minorHAnsi"/>
                <w:b/>
                <w:bCs/>
                <w:color w:val="000000" w:themeColor="text1"/>
              </w:rPr>
              <w:t>Precision (PPV) (95% CI)</w:t>
            </w:r>
          </w:p>
        </w:tc>
        <w:tc>
          <w:tcPr>
            <w:tcW w:w="3510" w:type="dxa"/>
          </w:tcPr>
          <w:p w14:paraId="33609B95"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0.53 (0.36-0.70)</w:t>
            </w:r>
          </w:p>
        </w:tc>
        <w:tc>
          <w:tcPr>
            <w:tcW w:w="2970" w:type="dxa"/>
          </w:tcPr>
          <w:p w14:paraId="1C3D7FAB"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0.85 (0.64-0.95)</w:t>
            </w:r>
          </w:p>
        </w:tc>
      </w:tr>
      <w:tr w:rsidR="007B2AED" w:rsidRPr="00BF26AB" w14:paraId="2F4978FE" w14:textId="77777777" w:rsidTr="005A343D">
        <w:trPr>
          <w:jc w:val="center"/>
        </w:trPr>
        <w:tc>
          <w:tcPr>
            <w:tcW w:w="2965" w:type="dxa"/>
          </w:tcPr>
          <w:p w14:paraId="7E4DA7A7" w14:textId="77777777" w:rsidR="007B2AED" w:rsidRPr="00DD0371" w:rsidRDefault="007B2AED" w:rsidP="00DD0371">
            <w:pPr>
              <w:spacing w:line="276" w:lineRule="auto"/>
              <w:rPr>
                <w:rFonts w:eastAsia="Calibri" w:cstheme="minorHAnsi"/>
                <w:b/>
                <w:bCs/>
                <w:color w:val="000000" w:themeColor="text1"/>
              </w:rPr>
            </w:pPr>
            <w:r w:rsidRPr="00DD0371">
              <w:rPr>
                <w:rFonts w:eastAsia="Calibri" w:cstheme="minorHAnsi"/>
                <w:b/>
                <w:bCs/>
                <w:color w:val="000000" w:themeColor="text1"/>
              </w:rPr>
              <w:t>Recall (sensitivity) (95% CI)</w:t>
            </w:r>
          </w:p>
        </w:tc>
        <w:tc>
          <w:tcPr>
            <w:tcW w:w="3510" w:type="dxa"/>
          </w:tcPr>
          <w:p w14:paraId="0425B3D3"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1.00 (0.63-1.00)</w:t>
            </w:r>
          </w:p>
        </w:tc>
        <w:tc>
          <w:tcPr>
            <w:tcW w:w="2970" w:type="dxa"/>
          </w:tcPr>
          <w:p w14:paraId="35704666"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0.90 (0.67-0.99)</w:t>
            </w:r>
          </w:p>
        </w:tc>
      </w:tr>
      <w:tr w:rsidR="007B2AED" w:rsidRPr="00BF26AB" w14:paraId="19635E06" w14:textId="77777777" w:rsidTr="005A343D">
        <w:trPr>
          <w:jc w:val="center"/>
        </w:trPr>
        <w:tc>
          <w:tcPr>
            <w:tcW w:w="2965" w:type="dxa"/>
          </w:tcPr>
          <w:p w14:paraId="30B37C1F" w14:textId="77777777" w:rsidR="007B2AED" w:rsidRPr="00DD0371" w:rsidRDefault="007B2AED" w:rsidP="00DD0371">
            <w:pPr>
              <w:spacing w:line="276" w:lineRule="auto"/>
              <w:rPr>
                <w:rFonts w:eastAsia="Calibri" w:cstheme="minorHAnsi"/>
                <w:b/>
                <w:bCs/>
                <w:color w:val="000000" w:themeColor="text1"/>
              </w:rPr>
            </w:pPr>
            <w:r w:rsidRPr="00DD0371">
              <w:rPr>
                <w:rFonts w:eastAsia="Calibri" w:cstheme="minorHAnsi"/>
                <w:b/>
                <w:bCs/>
                <w:color w:val="000000" w:themeColor="text1"/>
              </w:rPr>
              <w:t>Specificity (95% CI)</w:t>
            </w:r>
          </w:p>
        </w:tc>
        <w:tc>
          <w:tcPr>
            <w:tcW w:w="3510" w:type="dxa"/>
          </w:tcPr>
          <w:p w14:paraId="70AD6E8D"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0.97 (0.95-0.99)</w:t>
            </w:r>
          </w:p>
        </w:tc>
        <w:tc>
          <w:tcPr>
            <w:tcW w:w="2970" w:type="dxa"/>
          </w:tcPr>
          <w:p w14:paraId="48770764"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1.00 (0.99-1.00)</w:t>
            </w:r>
          </w:p>
        </w:tc>
      </w:tr>
      <w:tr w:rsidR="007B2AED" w:rsidRPr="00BF26AB" w14:paraId="030B9A4F" w14:textId="77777777" w:rsidTr="005A343D">
        <w:trPr>
          <w:jc w:val="center"/>
        </w:trPr>
        <w:tc>
          <w:tcPr>
            <w:tcW w:w="2965" w:type="dxa"/>
          </w:tcPr>
          <w:p w14:paraId="141AC5BA" w14:textId="77777777" w:rsidR="007B2AED" w:rsidRPr="00DD0371" w:rsidRDefault="007B2AED" w:rsidP="00DD0371">
            <w:pPr>
              <w:spacing w:line="276" w:lineRule="auto"/>
              <w:rPr>
                <w:rFonts w:eastAsia="Calibri" w:cstheme="minorHAnsi"/>
                <w:b/>
                <w:bCs/>
                <w:color w:val="000000" w:themeColor="text1"/>
              </w:rPr>
            </w:pPr>
            <w:r w:rsidRPr="00DD0371">
              <w:rPr>
                <w:rFonts w:eastAsia="Calibri" w:cstheme="minorHAnsi"/>
                <w:b/>
                <w:bCs/>
                <w:color w:val="000000" w:themeColor="text1"/>
              </w:rPr>
              <w:t>NPV (95% CI)</w:t>
            </w:r>
          </w:p>
        </w:tc>
        <w:tc>
          <w:tcPr>
            <w:tcW w:w="3510" w:type="dxa"/>
          </w:tcPr>
          <w:p w14:paraId="6220373A"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1.00 (1.00-1.00)</w:t>
            </w:r>
          </w:p>
        </w:tc>
        <w:tc>
          <w:tcPr>
            <w:tcW w:w="2970" w:type="dxa"/>
          </w:tcPr>
          <w:p w14:paraId="08F390ED" w14:textId="77777777" w:rsidR="007B2AED" w:rsidRPr="00BF26AB" w:rsidRDefault="007B2AED" w:rsidP="00DD0371">
            <w:pPr>
              <w:spacing w:line="276" w:lineRule="auto"/>
              <w:jc w:val="center"/>
              <w:rPr>
                <w:rFonts w:eastAsia="Calibri" w:cstheme="minorHAnsi"/>
                <w:color w:val="000000" w:themeColor="text1"/>
              </w:rPr>
            </w:pPr>
            <w:r w:rsidRPr="00BF26AB">
              <w:rPr>
                <w:rFonts w:eastAsia="Calibri" w:cstheme="minorHAnsi"/>
                <w:color w:val="000000" w:themeColor="text1"/>
              </w:rPr>
              <w:t>1.00 (0.99-1.00)</w:t>
            </w:r>
          </w:p>
        </w:tc>
      </w:tr>
    </w:tbl>
    <w:p w14:paraId="0AFE06BA" w14:textId="77777777" w:rsidR="00DD0371" w:rsidRDefault="00DD0371" w:rsidP="00DD0371">
      <w:pPr>
        <w:spacing w:after="0" w:line="276" w:lineRule="auto"/>
        <w:rPr>
          <w:rFonts w:eastAsia="Calibri" w:cstheme="minorHAnsi"/>
          <w:b/>
          <w:bCs/>
          <w:color w:val="000000" w:themeColor="text1"/>
        </w:rPr>
      </w:pPr>
    </w:p>
    <w:p w14:paraId="3635425E" w14:textId="6C1C0BCF" w:rsidR="007B2AED" w:rsidRPr="00DD0371" w:rsidRDefault="007B2AED" w:rsidP="00DD0371">
      <w:pPr>
        <w:spacing w:after="0" w:line="276" w:lineRule="auto"/>
        <w:rPr>
          <w:rFonts w:eastAsia="Calibri" w:cstheme="minorHAnsi"/>
          <w:b/>
          <w:bCs/>
          <w:color w:val="000000" w:themeColor="text1"/>
          <w:u w:val="single"/>
        </w:rPr>
      </w:pPr>
      <w:r w:rsidRPr="00DD0371">
        <w:rPr>
          <w:rFonts w:eastAsia="Calibri" w:cstheme="minorHAnsi"/>
          <w:b/>
          <w:bCs/>
          <w:color w:val="000000" w:themeColor="text1"/>
        </w:rPr>
        <w:lastRenderedPageBreak/>
        <w:t>Interpretation:</w:t>
      </w:r>
      <w:r w:rsidR="00DD0371" w:rsidRPr="00DD0371">
        <w:rPr>
          <w:rFonts w:eastAsia="Calibri" w:cstheme="minorHAnsi"/>
          <w:b/>
          <w:bCs/>
          <w:color w:val="000000" w:themeColor="text1"/>
        </w:rPr>
        <w:t xml:space="preserve"> </w:t>
      </w:r>
      <w:r w:rsidRPr="00DD0371">
        <w:rPr>
          <w:rFonts w:cstheme="minorHAnsi"/>
          <w:color w:val="000000" w:themeColor="text1"/>
        </w:rPr>
        <w:t>Inter</w:t>
      </w:r>
      <w:r w:rsidRPr="00151F69">
        <w:rPr>
          <w:rFonts w:cstheme="minorHAnsi"/>
          <w:color w:val="000000" w:themeColor="text1"/>
        </w:rPr>
        <w:t xml:space="preserve"> rater reliability of the NLP algorithm demonstrated that our NLP algorithm can reliably extract VTE symptoms from clinical notes when used across healthcare systems. </w:t>
      </w:r>
      <w:r w:rsidRPr="00151F69">
        <w:rPr>
          <w:rFonts w:eastAsia="Calibri" w:cstheme="minorHAnsi"/>
          <w:color w:val="000000" w:themeColor="text1"/>
        </w:rPr>
        <w:t xml:space="preserve">The final VTE phenotyping algorithm was successful in accurately and reliably identifying VTE cases from structured data in ICD-10, imaging, and RxNorm codes. </w:t>
      </w:r>
    </w:p>
    <w:p w14:paraId="343FDCCD" w14:textId="77777777" w:rsidR="007B2AED" w:rsidRPr="00151F69" w:rsidRDefault="007B2AED" w:rsidP="00DD0371">
      <w:pPr>
        <w:spacing w:after="0" w:line="276" w:lineRule="auto"/>
        <w:rPr>
          <w:rFonts w:eastAsia="Calibri" w:cstheme="minorHAnsi"/>
          <w:color w:val="000000" w:themeColor="text1"/>
        </w:rPr>
      </w:pPr>
      <w:r w:rsidRPr="00CF5B41">
        <w:rPr>
          <w:rFonts w:eastAsia="Calibri" w:cstheme="minorHAnsi"/>
          <w:color w:val="000000" w:themeColor="text1"/>
        </w:rPr>
        <w:t xml:space="preserve">Unstructured data has previously been inaccessible in eCQMs, meaning that an estimated 80% of data in the EHR was inaccessible for quality measurement (De </w:t>
      </w:r>
      <w:proofErr w:type="spellStart"/>
      <w:r w:rsidRPr="00CF5B41">
        <w:rPr>
          <w:rFonts w:eastAsia="Calibri" w:cstheme="minorHAnsi"/>
          <w:color w:val="000000" w:themeColor="text1"/>
        </w:rPr>
        <w:t>Boe</w:t>
      </w:r>
      <w:proofErr w:type="spellEnd"/>
      <w:r w:rsidRPr="00CF5B41">
        <w:rPr>
          <w:rFonts w:eastAsia="Calibri" w:cstheme="minorHAnsi"/>
          <w:color w:val="000000" w:themeColor="text1"/>
        </w:rPr>
        <w:t xml:space="preserve">, 2014; Martin-Sanchez &amp; </w:t>
      </w:r>
      <w:proofErr w:type="spellStart"/>
      <w:r w:rsidRPr="00CF5B41">
        <w:rPr>
          <w:rFonts w:eastAsia="Calibri" w:cstheme="minorHAnsi"/>
          <w:color w:val="000000" w:themeColor="text1"/>
        </w:rPr>
        <w:t>Verspoor</w:t>
      </w:r>
      <w:proofErr w:type="spellEnd"/>
      <w:r w:rsidRPr="00CF5B41">
        <w:rPr>
          <w:rFonts w:eastAsia="Calibri" w:cstheme="minorHAnsi"/>
          <w:color w:val="000000" w:themeColor="text1"/>
        </w:rPr>
        <w:t xml:space="preserve">, 2014). NLP technology in eCQMs is particularly powerful for complicated disease conditions in large-scale patient populations, like VTE diagnosis in integrated healthcare systems. </w:t>
      </w:r>
    </w:p>
    <w:p w14:paraId="11067759" w14:textId="77777777" w:rsidR="007B2AED" w:rsidRPr="00CF5B41" w:rsidRDefault="007B2AED" w:rsidP="00DD0371">
      <w:pPr>
        <w:spacing w:after="0" w:line="276" w:lineRule="auto"/>
        <w:ind w:firstLine="720"/>
        <w:rPr>
          <w:rFonts w:ascii="Calibri" w:eastAsia="Calibri" w:hAnsi="Calibri" w:cs="Calibri"/>
          <w:color w:val="000000" w:themeColor="text1"/>
        </w:rPr>
      </w:pPr>
      <w:r w:rsidRPr="00CF5B41">
        <w:rPr>
          <w:rFonts w:ascii="Calibri" w:eastAsia="Calibri" w:hAnsi="Calibri" w:cs="Calibri"/>
          <w:color w:val="000000" w:themeColor="text1"/>
        </w:rPr>
        <w:t>Shi et al. (2021) developed a natural language processing (NLP) tool to detect postoperative venous thromboembolism from free-text EHR notes, similar to our approach. Internal validation demonstrated a sensitivity of 71% and specificity of 99%, compared to our sensitivity of 100% and specificity of 95.69%. In the two healthcare systems tested, this NLP approach demonstrated superior performance in DVT surveillance than existing tools, and similar performance in PE surveillance compared to existing tools. This study shows that NLP tools can effectively identify VTE events, and there is a need for more sensitive tools to identify VTE events using EHR notes in the primary care setting.</w:t>
      </w:r>
    </w:p>
    <w:p w14:paraId="1B32C3C8" w14:textId="77777777" w:rsidR="007B2AED" w:rsidRPr="00CF5B41" w:rsidRDefault="007B2AED" w:rsidP="00DD0371">
      <w:pPr>
        <w:spacing w:after="0" w:line="276" w:lineRule="auto"/>
        <w:rPr>
          <w:rFonts w:ascii="Calibri" w:eastAsia="Calibri" w:hAnsi="Calibri" w:cs="Calibri"/>
          <w:color w:val="000000" w:themeColor="text1"/>
        </w:rPr>
      </w:pPr>
    </w:p>
    <w:p w14:paraId="0F8C3074" w14:textId="102B7895" w:rsidR="00DD0371" w:rsidRDefault="007B2AED" w:rsidP="00DD0371">
      <w:pPr>
        <w:spacing w:after="0" w:line="276" w:lineRule="auto"/>
        <w:rPr>
          <w:rFonts w:eastAsia="Calibri" w:cstheme="minorHAnsi"/>
          <w:b/>
          <w:bCs/>
          <w:color w:val="000000" w:themeColor="text1"/>
          <w:u w:val="single"/>
        </w:rPr>
      </w:pPr>
      <w:r w:rsidRPr="00CF5B41">
        <w:rPr>
          <w:rFonts w:eastAsia="Calibri" w:cstheme="minorHAnsi"/>
          <w:b/>
          <w:bCs/>
          <w:color w:val="000000" w:themeColor="text1"/>
          <w:u w:val="single"/>
        </w:rPr>
        <w:t>VTE Phenotyping Algorithm Accuracy</w:t>
      </w:r>
      <w:r w:rsidR="00DD0371">
        <w:rPr>
          <w:rFonts w:eastAsia="Calibri" w:cstheme="minorHAnsi"/>
          <w:b/>
          <w:bCs/>
          <w:color w:val="000000" w:themeColor="text1"/>
          <w:u w:val="single"/>
        </w:rPr>
        <w:t>:</w:t>
      </w:r>
      <w:r>
        <w:rPr>
          <w:rFonts w:eastAsia="Calibri" w:cstheme="minorHAnsi"/>
          <w:b/>
          <w:bCs/>
          <w:color w:val="000000" w:themeColor="text1"/>
          <w:u w:val="single"/>
        </w:rPr>
        <w:t xml:space="preserve"> </w:t>
      </w:r>
    </w:p>
    <w:p w14:paraId="058D97AB" w14:textId="3118629F" w:rsidR="007B2AED" w:rsidRPr="00DD0371" w:rsidRDefault="007B2AED" w:rsidP="00DD0371">
      <w:pPr>
        <w:spacing w:after="0" w:line="276" w:lineRule="auto"/>
        <w:rPr>
          <w:rFonts w:eastAsia="Calibri" w:cstheme="minorHAnsi"/>
          <w:b/>
          <w:bCs/>
          <w:color w:val="000000" w:themeColor="text1"/>
        </w:rPr>
      </w:pPr>
      <w:r w:rsidRPr="00DD0371">
        <w:rPr>
          <w:rFonts w:eastAsia="Calibri" w:cstheme="minorHAnsi"/>
          <w:b/>
          <w:bCs/>
          <w:color w:val="000000" w:themeColor="text1"/>
        </w:rPr>
        <w:t>Methods:</w:t>
      </w:r>
    </w:p>
    <w:tbl>
      <w:tblPr>
        <w:tblStyle w:val="TableGrid"/>
        <w:tblpPr w:leftFromText="180" w:rightFromText="180" w:vertAnchor="text" w:horzAnchor="margin" w:tblpXSpec="right" w:tblpY="-39"/>
        <w:tblOverlap w:val="never"/>
        <w:tblW w:w="0" w:type="auto"/>
        <w:tblLook w:val="04A0" w:firstRow="1" w:lastRow="0" w:firstColumn="1" w:lastColumn="0" w:noHBand="0" w:noVBand="1"/>
      </w:tblPr>
      <w:tblGrid>
        <w:gridCol w:w="3690"/>
      </w:tblGrid>
      <w:tr w:rsidR="005A343D" w14:paraId="446F066A" w14:textId="77777777" w:rsidTr="005A343D">
        <w:tc>
          <w:tcPr>
            <w:tcW w:w="3690" w:type="dxa"/>
          </w:tcPr>
          <w:p w14:paraId="70040591" w14:textId="77777777" w:rsidR="005A343D" w:rsidRDefault="005A343D" w:rsidP="005A343D">
            <w:pPr>
              <w:spacing w:line="276" w:lineRule="auto"/>
              <w:jc w:val="center"/>
              <w:rPr>
                <w:rFonts w:eastAsia="Calibri" w:cstheme="minorHAnsi"/>
                <w:b/>
                <w:bCs/>
                <w:color w:val="000000" w:themeColor="text1"/>
              </w:rPr>
            </w:pPr>
            <w:r w:rsidRPr="00CF5B41">
              <w:rPr>
                <w:rFonts w:eastAsia="Calibri" w:cstheme="minorHAnsi"/>
                <w:noProof/>
                <w:color w:val="000000" w:themeColor="text1"/>
              </w:rPr>
              <w:drawing>
                <wp:inline distT="0" distB="0" distL="0" distR="0" wp14:anchorId="7255FBA7" wp14:editId="6A9B9069">
                  <wp:extent cx="1742324" cy="2624447"/>
                  <wp:effectExtent l="0" t="0" r="0" b="508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49959" cy="2786577"/>
                          </a:xfrm>
                          <a:prstGeom prst="rect">
                            <a:avLst/>
                          </a:prstGeom>
                          <a:noFill/>
                        </pic:spPr>
                      </pic:pic>
                    </a:graphicData>
                  </a:graphic>
                </wp:inline>
              </w:drawing>
            </w:r>
          </w:p>
          <w:p w14:paraId="65568D13" w14:textId="77777777" w:rsidR="005A343D" w:rsidRPr="005A343D" w:rsidRDefault="005A343D" w:rsidP="005A343D">
            <w:pPr>
              <w:pStyle w:val="Caption"/>
              <w:keepNext/>
              <w:spacing w:after="0" w:line="276" w:lineRule="auto"/>
              <w:jc w:val="center"/>
              <w:rPr>
                <w:rFonts w:eastAsia="Calibri" w:cstheme="minorHAnsi"/>
                <w:i w:val="0"/>
                <w:iCs w:val="0"/>
                <w:color w:val="000000" w:themeColor="text1"/>
                <w:sz w:val="22"/>
                <w:szCs w:val="22"/>
              </w:rPr>
            </w:pPr>
            <w:r w:rsidRPr="00717404">
              <w:rPr>
                <w:rFonts w:eastAsia="Calibri" w:cstheme="minorHAnsi"/>
                <w:b/>
                <w:bCs/>
                <w:i w:val="0"/>
                <w:iCs w:val="0"/>
                <w:color w:val="000000" w:themeColor="text1"/>
                <w:sz w:val="22"/>
                <w:szCs w:val="22"/>
              </w:rPr>
              <w:t xml:space="preserve">Figure </w:t>
            </w:r>
            <w:r>
              <w:rPr>
                <w:rFonts w:eastAsia="Calibri" w:cstheme="minorHAnsi"/>
                <w:b/>
                <w:bCs/>
                <w:i w:val="0"/>
                <w:iCs w:val="0"/>
                <w:color w:val="000000" w:themeColor="text1"/>
                <w:sz w:val="22"/>
                <w:szCs w:val="22"/>
              </w:rPr>
              <w:t>2</w:t>
            </w:r>
            <w:r w:rsidRPr="00717404">
              <w:rPr>
                <w:rFonts w:eastAsia="Calibri" w:cstheme="minorHAnsi"/>
                <w:b/>
                <w:bCs/>
                <w:i w:val="0"/>
                <w:iCs w:val="0"/>
                <w:color w:val="000000" w:themeColor="text1"/>
                <w:sz w:val="22"/>
                <w:szCs w:val="22"/>
              </w:rPr>
              <w:t>:</w:t>
            </w:r>
            <w:r w:rsidRPr="00CF5B41">
              <w:rPr>
                <w:rFonts w:eastAsia="Calibri" w:cstheme="minorHAnsi"/>
                <w:i w:val="0"/>
                <w:iCs w:val="0"/>
                <w:color w:val="000000" w:themeColor="text1"/>
                <w:sz w:val="22"/>
                <w:szCs w:val="22"/>
              </w:rPr>
              <w:t xml:space="preserve"> Novel VTE Phenotype cohort development and analytic pipeline</w:t>
            </w:r>
          </w:p>
        </w:tc>
      </w:tr>
    </w:tbl>
    <w:p w14:paraId="337BF29D" w14:textId="716B9361" w:rsidR="007B2AED" w:rsidRPr="007B2AED" w:rsidRDefault="007B2AED" w:rsidP="00DD0371">
      <w:pPr>
        <w:spacing w:after="0" w:line="276" w:lineRule="auto"/>
        <w:rPr>
          <w:rFonts w:eastAsia="Calibri" w:cstheme="minorHAnsi"/>
          <w:color w:val="000000" w:themeColor="text1"/>
        </w:rPr>
      </w:pPr>
      <w:r w:rsidRPr="00CF5B41">
        <w:rPr>
          <w:rFonts w:eastAsia="Calibri" w:cstheme="minorHAnsi"/>
          <w:color w:val="000000" w:themeColor="text1"/>
        </w:rPr>
        <w:t xml:space="preserve">Phenotyping algorithm accuracy refers to the process we developed to define VTE events in the primary care setting using routinely available EHR data. VTE events are not always defined in the EHR, thus we developed and tested a phenotyping algorithm to accurately define and quantify VTEs. </w:t>
      </w:r>
    </w:p>
    <w:p w14:paraId="351732D3" w14:textId="096A2D59" w:rsidR="007B2AED" w:rsidRPr="00CF5B41" w:rsidRDefault="007B2AED" w:rsidP="00DD0371">
      <w:pPr>
        <w:spacing w:after="0" w:line="276" w:lineRule="auto"/>
        <w:rPr>
          <w:rFonts w:eastAsia="Calibri" w:cstheme="minorHAnsi"/>
          <w:color w:val="000000" w:themeColor="text1"/>
        </w:rPr>
      </w:pPr>
      <w:r w:rsidRPr="00CF5B41">
        <w:rPr>
          <w:rFonts w:eastAsia="Calibri" w:cstheme="minorHAnsi"/>
          <w:b/>
          <w:bCs/>
          <w:color w:val="000000" w:themeColor="text1"/>
        </w:rPr>
        <w:t xml:space="preserve">Code Selection: </w:t>
      </w:r>
      <w:r w:rsidRPr="00CF5B41">
        <w:rPr>
          <w:rFonts w:eastAsia="Calibri" w:cstheme="minorHAnsi"/>
          <w:color w:val="000000" w:themeColor="text1"/>
        </w:rPr>
        <w:t>Based on findings from a literature review conducted with the Harvard Countway Library and feedback from stakeholders and our technical expert panel (TEP), we determined that diagnosing a new VTE case should utilize the following three data elements in the EHR</w:t>
      </w:r>
      <w:r w:rsidR="005A343D">
        <w:rPr>
          <w:rFonts w:eastAsia="Calibri" w:cstheme="minorHAnsi"/>
          <w:color w:val="000000" w:themeColor="text1"/>
        </w:rPr>
        <w:t xml:space="preserve"> (</w:t>
      </w:r>
      <w:r w:rsidR="005A343D">
        <w:rPr>
          <w:rFonts w:eastAsia="Calibri" w:cstheme="minorHAnsi"/>
          <w:b/>
          <w:bCs/>
          <w:color w:val="000000" w:themeColor="text1"/>
        </w:rPr>
        <w:t>Figure 2</w:t>
      </w:r>
      <w:r w:rsidR="005A343D">
        <w:rPr>
          <w:rFonts w:eastAsia="Calibri" w:cstheme="minorHAnsi"/>
          <w:color w:val="000000" w:themeColor="text1"/>
        </w:rPr>
        <w:t>)</w:t>
      </w:r>
      <w:r w:rsidRPr="00CF5B41">
        <w:rPr>
          <w:rFonts w:eastAsia="Calibri" w:cstheme="minorHAnsi"/>
          <w:color w:val="000000" w:themeColor="text1"/>
        </w:rPr>
        <w:t>:</w:t>
      </w:r>
    </w:p>
    <w:p w14:paraId="56058E8F" w14:textId="77777777" w:rsidR="007B2AED" w:rsidRPr="00CF5B41" w:rsidRDefault="007B2AED" w:rsidP="00DD0371">
      <w:pPr>
        <w:pStyle w:val="ListParagraph"/>
        <w:numPr>
          <w:ilvl w:val="0"/>
          <w:numId w:val="19"/>
        </w:numPr>
        <w:spacing w:after="0" w:line="276" w:lineRule="auto"/>
        <w:rPr>
          <w:rFonts w:eastAsia="Calibri" w:cstheme="minorHAnsi"/>
          <w:color w:val="000000" w:themeColor="text1"/>
        </w:rPr>
      </w:pPr>
      <w:r w:rsidRPr="00CF5B41">
        <w:rPr>
          <w:rFonts w:eastAsia="Calibri" w:cstheme="minorHAnsi"/>
          <w:color w:val="000000" w:themeColor="text1"/>
        </w:rPr>
        <w:t>ICD-10 CM billing codes</w:t>
      </w:r>
    </w:p>
    <w:p w14:paraId="2E3AEFD9" w14:textId="77777777" w:rsidR="007B2AED" w:rsidRPr="00CF5B41" w:rsidRDefault="007B2AED" w:rsidP="00DD0371">
      <w:pPr>
        <w:pStyle w:val="ListParagraph"/>
        <w:numPr>
          <w:ilvl w:val="0"/>
          <w:numId w:val="19"/>
        </w:numPr>
        <w:spacing w:after="0" w:line="276" w:lineRule="auto"/>
        <w:rPr>
          <w:rFonts w:eastAsia="Calibri" w:cstheme="minorHAnsi"/>
          <w:color w:val="000000" w:themeColor="text1"/>
        </w:rPr>
      </w:pPr>
      <w:r w:rsidRPr="00CF5B41">
        <w:rPr>
          <w:rFonts w:eastAsia="Calibri" w:cstheme="minorHAnsi"/>
          <w:color w:val="000000" w:themeColor="text1"/>
        </w:rPr>
        <w:t>CPT imaging codes</w:t>
      </w:r>
    </w:p>
    <w:p w14:paraId="53CA8220" w14:textId="71309FB3" w:rsidR="007B2AED" w:rsidRPr="007B2AED" w:rsidRDefault="007B2AED" w:rsidP="00DD0371">
      <w:pPr>
        <w:pStyle w:val="ListParagraph"/>
        <w:numPr>
          <w:ilvl w:val="0"/>
          <w:numId w:val="19"/>
        </w:numPr>
        <w:spacing w:after="0" w:line="276" w:lineRule="auto"/>
        <w:rPr>
          <w:rFonts w:eastAsia="Calibri" w:cstheme="minorHAnsi"/>
          <w:color w:val="000000" w:themeColor="text1"/>
        </w:rPr>
      </w:pPr>
      <w:r w:rsidRPr="00CF5B41">
        <w:rPr>
          <w:rFonts w:eastAsia="Calibri" w:cstheme="minorHAnsi"/>
          <w:color w:val="000000" w:themeColor="text1"/>
        </w:rPr>
        <w:t xml:space="preserve">RxNorm codes for therapeutic anticoagulant treatment </w:t>
      </w:r>
    </w:p>
    <w:p w14:paraId="6703DF08" w14:textId="77777777" w:rsidR="007B2AED" w:rsidRDefault="007B2AED" w:rsidP="00DD0371">
      <w:pPr>
        <w:spacing w:after="0" w:line="276" w:lineRule="auto"/>
        <w:rPr>
          <w:rFonts w:eastAsia="Calibri" w:cstheme="minorHAnsi"/>
          <w:b/>
          <w:bCs/>
          <w:color w:val="000000" w:themeColor="text1"/>
        </w:rPr>
      </w:pPr>
    </w:p>
    <w:p w14:paraId="594A668A" w14:textId="43F69D78" w:rsidR="007B2AED" w:rsidRPr="00CF5B41" w:rsidRDefault="007B2AED" w:rsidP="00DD0371">
      <w:pPr>
        <w:spacing w:after="0" w:line="276" w:lineRule="auto"/>
        <w:rPr>
          <w:rFonts w:eastAsia="Calibri" w:cstheme="minorHAnsi"/>
          <w:color w:val="000000" w:themeColor="text1"/>
        </w:rPr>
      </w:pPr>
      <w:r w:rsidRPr="00CF5B41">
        <w:rPr>
          <w:rFonts w:eastAsia="Calibri" w:cstheme="minorHAnsi"/>
          <w:b/>
          <w:bCs/>
          <w:color w:val="000000" w:themeColor="text1"/>
        </w:rPr>
        <w:t xml:space="preserve">Chart Review Sample: </w:t>
      </w:r>
      <w:r w:rsidRPr="00CF5B41">
        <w:rPr>
          <w:rFonts w:eastAsia="Calibri" w:cstheme="minorHAnsi"/>
          <w:color w:val="000000" w:themeColor="text1"/>
        </w:rPr>
        <w:t>Records for the target population of patients, those aged 18 years and older who had an ICD-10 CM code for VTE from December 2016 – January 2020 from Site 1 were extracted from the EHR using Clarity, EPIC’s database. From this cohort, we selected those who had a primary care visit (defined as an office visit with an internal medicine, general medicine, or family medicine provider) within 30 days of their ICD-10 CM code being added. We then examined the patients who also had a VTE-related imaging code linked to the same encounter as the ICD-10 CM code and had an anticoagulant ordered or administered 6 hours prior to or following their imaging scan. To ensure that VTE events identified were new and not existing cases, we excluded patients who had VTE diagnoses within 6 months prior to the index VTE diagnosis date (defined as the “wash-out” period).</w:t>
      </w:r>
    </w:p>
    <w:p w14:paraId="4A8A38A5" w14:textId="77777777" w:rsidR="00DD0371" w:rsidRDefault="00DD0371" w:rsidP="00DD0371">
      <w:pPr>
        <w:spacing w:after="0" w:line="276" w:lineRule="auto"/>
        <w:rPr>
          <w:rFonts w:eastAsia="Calibri" w:cstheme="minorHAnsi"/>
          <w:b/>
          <w:bCs/>
          <w:color w:val="000000" w:themeColor="text1"/>
        </w:rPr>
      </w:pPr>
    </w:p>
    <w:p w14:paraId="2CE105BE" w14:textId="27CEFB44" w:rsidR="007B2AED" w:rsidRPr="00CF5B41" w:rsidRDefault="007B2AED" w:rsidP="00DD0371">
      <w:pPr>
        <w:spacing w:after="0" w:line="276" w:lineRule="auto"/>
        <w:rPr>
          <w:rFonts w:eastAsia="Calibri" w:cstheme="minorHAnsi"/>
          <w:b/>
          <w:bCs/>
          <w:color w:val="000000" w:themeColor="text1"/>
        </w:rPr>
      </w:pPr>
      <w:r w:rsidRPr="00CF5B41">
        <w:rPr>
          <w:rFonts w:eastAsia="Calibri" w:cstheme="minorHAnsi"/>
          <w:b/>
          <w:bCs/>
          <w:color w:val="000000" w:themeColor="text1"/>
        </w:rPr>
        <w:t xml:space="preserve">Chart Reviews and Algorithm Performance: </w:t>
      </w:r>
      <w:r w:rsidRPr="00CF5B41">
        <w:rPr>
          <w:rFonts w:eastAsia="Calibri" w:cstheme="minorHAnsi"/>
          <w:color w:val="000000" w:themeColor="text1"/>
        </w:rPr>
        <w:t xml:space="preserve">we calculated the accuracy novel VTE phenotyping pipeline by calculating the positive predictive value (PPV), the negative predictive value (NPV), the sensitivity, and the specificity of chart reviews. </w:t>
      </w:r>
    </w:p>
    <w:p w14:paraId="4FA60EE2" w14:textId="77777777" w:rsidR="007B2AED" w:rsidRPr="00CF5B41" w:rsidRDefault="007B2AED" w:rsidP="00DD0371">
      <w:pPr>
        <w:pStyle w:val="ListParagraph"/>
        <w:numPr>
          <w:ilvl w:val="0"/>
          <w:numId w:val="18"/>
        </w:numPr>
        <w:spacing w:after="0" w:line="276" w:lineRule="auto"/>
        <w:rPr>
          <w:rFonts w:eastAsia="Calibri" w:cstheme="minorHAnsi"/>
          <w:color w:val="000000" w:themeColor="text1"/>
        </w:rPr>
      </w:pPr>
      <w:r w:rsidRPr="00CF5B41">
        <w:rPr>
          <w:rFonts w:eastAsia="Calibri" w:cstheme="minorHAnsi"/>
          <w:color w:val="000000" w:themeColor="text1"/>
        </w:rPr>
        <w:t xml:space="preserve">PPV describes to the percentage of patients our algorithm indicates as having a positive VTE, who do have a positive VTE. Chart reviews were performed on 500 Site 1 patients who the algorithm defined as having a new VTE event (referred to as the VTE cohort). </w:t>
      </w:r>
    </w:p>
    <w:p w14:paraId="3095CB2B" w14:textId="77777777" w:rsidR="007B2AED" w:rsidRPr="00CF5B41" w:rsidRDefault="007B2AED" w:rsidP="00DD0371">
      <w:pPr>
        <w:pStyle w:val="ListParagraph"/>
        <w:numPr>
          <w:ilvl w:val="0"/>
          <w:numId w:val="18"/>
        </w:numPr>
        <w:spacing w:after="0" w:line="276" w:lineRule="auto"/>
        <w:rPr>
          <w:rFonts w:eastAsia="Calibri" w:cstheme="minorHAnsi"/>
          <w:color w:val="000000" w:themeColor="text1"/>
        </w:rPr>
      </w:pPr>
      <w:r w:rsidRPr="00CF5B41">
        <w:rPr>
          <w:rFonts w:eastAsia="Calibri" w:cstheme="minorHAnsi"/>
          <w:color w:val="000000" w:themeColor="text1"/>
        </w:rPr>
        <w:lastRenderedPageBreak/>
        <w:t>NPV describes the percentage of patients our algorithm indicates do not have VTE, who do not have a positive VTE.</w:t>
      </w:r>
    </w:p>
    <w:p w14:paraId="7DA00D01" w14:textId="77777777" w:rsidR="007B2AED" w:rsidRPr="00CF5B41" w:rsidRDefault="007B2AED" w:rsidP="00DD0371">
      <w:pPr>
        <w:pStyle w:val="ListParagraph"/>
        <w:numPr>
          <w:ilvl w:val="0"/>
          <w:numId w:val="18"/>
        </w:numPr>
        <w:spacing w:after="0" w:line="276" w:lineRule="auto"/>
        <w:rPr>
          <w:rFonts w:eastAsia="Calibri" w:cstheme="minorHAnsi"/>
          <w:color w:val="000000" w:themeColor="text1"/>
        </w:rPr>
      </w:pPr>
      <w:r w:rsidRPr="00CF5B41">
        <w:rPr>
          <w:rFonts w:eastAsia="Calibri" w:cstheme="minorHAnsi"/>
          <w:color w:val="000000" w:themeColor="text1"/>
        </w:rPr>
        <w:t>Sensitivity refers to the algorithm’s ability to correctly classify an individual as “VTE-positive”.</w:t>
      </w:r>
    </w:p>
    <w:p w14:paraId="6199F1CE" w14:textId="741BA4D5" w:rsidR="007B2AED" w:rsidRPr="007B2AED" w:rsidRDefault="007B2AED" w:rsidP="00DD0371">
      <w:pPr>
        <w:pStyle w:val="ListParagraph"/>
        <w:numPr>
          <w:ilvl w:val="0"/>
          <w:numId w:val="18"/>
        </w:numPr>
        <w:spacing w:after="0" w:line="276" w:lineRule="auto"/>
        <w:rPr>
          <w:rFonts w:eastAsia="Calibri" w:cstheme="minorHAnsi"/>
          <w:color w:val="000000" w:themeColor="text1"/>
        </w:rPr>
      </w:pPr>
      <w:r w:rsidRPr="00CF5B41">
        <w:rPr>
          <w:rFonts w:eastAsia="Calibri" w:cstheme="minorHAnsi"/>
          <w:color w:val="000000" w:themeColor="text1"/>
        </w:rPr>
        <w:t>Specificity refers to the ability to correctly classify an individual as “VTE-negative”.</w:t>
      </w:r>
    </w:p>
    <w:p w14:paraId="69DE46CC" w14:textId="77777777" w:rsidR="007B2AED" w:rsidRPr="00CF5B41" w:rsidRDefault="007B2AED" w:rsidP="00DD0371">
      <w:pPr>
        <w:spacing w:after="0" w:line="276" w:lineRule="auto"/>
        <w:rPr>
          <w:rFonts w:eastAsia="Calibri" w:cstheme="minorHAnsi"/>
          <w:color w:val="000000" w:themeColor="text1"/>
        </w:rPr>
      </w:pPr>
      <w:r w:rsidRPr="00CF5B41">
        <w:rPr>
          <w:rFonts w:eastAsia="Calibri" w:cstheme="minorHAnsi"/>
          <w:color w:val="000000" w:themeColor="text1"/>
        </w:rPr>
        <w:t>We performed chart reviews on distinct samples for each measurement (PPV, NPV, sensitivity, specificity). In chart reviews, the trained chart abstracter was deemed the “gold standard” to compare algorithm accuracy. The chart abstracter examined each of the patient’s imaging results from the identified encounter to determine the presence or absence of a VTE as noted by the “imaging indication”. Patients were considered to have a positive VTE diagnosis if the imaging scan noted the presence of a VTE.</w:t>
      </w:r>
    </w:p>
    <w:p w14:paraId="0F4EFBF8" w14:textId="77777777" w:rsidR="007B2AED" w:rsidRPr="00CF5B41" w:rsidRDefault="007B2AED" w:rsidP="00DD0371">
      <w:pPr>
        <w:spacing w:after="0" w:line="276" w:lineRule="auto"/>
        <w:rPr>
          <w:rFonts w:eastAsia="Calibri" w:cstheme="minorHAnsi"/>
          <w:color w:val="000000" w:themeColor="text1"/>
        </w:rPr>
      </w:pPr>
      <w:r w:rsidRPr="00CF5B41">
        <w:rPr>
          <w:rFonts w:eastAsia="Calibri" w:cstheme="minorHAnsi"/>
          <w:color w:val="000000" w:themeColor="text1"/>
        </w:rPr>
        <w:t>A ”true positive” was defined as a patient who was found to have a VTE during the encounter by both the algorithm and the chart abstracter. A “false positive” occurred if the algorithm identified a VTE during the encounter and the chart abstracter did not.</w:t>
      </w:r>
    </w:p>
    <w:p w14:paraId="6425163C" w14:textId="77777777" w:rsidR="007B2AED" w:rsidRPr="00717404" w:rsidRDefault="007B2AED" w:rsidP="00DD0371">
      <w:pPr>
        <w:spacing w:after="0" w:line="276" w:lineRule="auto"/>
        <w:rPr>
          <w:rFonts w:eastAsia="Calibri" w:cstheme="minorHAnsi"/>
          <w:color w:val="000000" w:themeColor="text1"/>
        </w:rPr>
      </w:pPr>
      <w:r w:rsidRPr="00CF5B41">
        <w:rPr>
          <w:rFonts w:eastAsia="Calibri" w:cstheme="minorHAnsi"/>
          <w:color w:val="000000" w:themeColor="text1"/>
        </w:rPr>
        <w:t>A “true negative” was defined as a patient who was not found to have a VTE during the encounter by both the algorithm and the cart abstracter. A “false negative” occurred if the algorithm did not identify a VTE during the encounter but the chart abstracter did. Using the true positive, true negative, false positive, and false negative rates, we calculated the algorithm’s PPV, NPV, sensitivity, and specificity.</w:t>
      </w:r>
    </w:p>
    <w:p w14:paraId="7FE6F26C" w14:textId="77777777" w:rsidR="007B2AED" w:rsidRDefault="007B2AED" w:rsidP="00DD0371">
      <w:pPr>
        <w:spacing w:after="0" w:line="276" w:lineRule="auto"/>
        <w:rPr>
          <w:rFonts w:ascii="Calibri" w:eastAsia="Calibri" w:hAnsi="Calibri" w:cs="Calibri"/>
          <w:b/>
          <w:bCs/>
          <w:color w:val="000000" w:themeColor="text1"/>
          <w:u w:val="single"/>
        </w:rPr>
      </w:pPr>
    </w:p>
    <w:p w14:paraId="6E8F8827" w14:textId="063D25AF" w:rsidR="007B2AED" w:rsidRPr="00DD0371" w:rsidRDefault="007B2AED" w:rsidP="00DD0371">
      <w:pPr>
        <w:spacing w:after="0" w:line="276" w:lineRule="auto"/>
        <w:rPr>
          <w:rFonts w:ascii="Calibri" w:eastAsia="Calibri" w:hAnsi="Calibri" w:cs="Calibri"/>
          <w:b/>
          <w:bCs/>
          <w:color w:val="000000" w:themeColor="text1"/>
        </w:rPr>
      </w:pPr>
      <w:r w:rsidRPr="00DD0371">
        <w:rPr>
          <w:rFonts w:ascii="Calibri" w:eastAsia="Calibri" w:hAnsi="Calibri" w:cs="Calibri"/>
          <w:b/>
          <w:bCs/>
          <w:color w:val="000000" w:themeColor="text1"/>
        </w:rPr>
        <w:t>Results:</w:t>
      </w:r>
    </w:p>
    <w:p w14:paraId="13673309" w14:textId="77777777" w:rsidR="007B2AED" w:rsidRPr="00CF5B41" w:rsidRDefault="007B2AED" w:rsidP="00DD0371">
      <w:pPr>
        <w:spacing w:after="0" w:line="276" w:lineRule="auto"/>
        <w:rPr>
          <w:rFonts w:ascii="Calibri" w:eastAsia="Calibri" w:hAnsi="Calibri" w:cs="Calibri"/>
          <w:b/>
          <w:bCs/>
          <w:color w:val="000000" w:themeColor="text1"/>
        </w:rPr>
      </w:pPr>
      <w:r w:rsidRPr="00CF5B41">
        <w:rPr>
          <w:rFonts w:ascii="Calibri" w:eastAsia="Calibri" w:hAnsi="Calibri" w:cs="Calibri"/>
          <w:b/>
          <w:bCs/>
          <w:color w:val="000000" w:themeColor="text1"/>
        </w:rPr>
        <w:t xml:space="preserve">Code Selection Process: </w:t>
      </w:r>
      <w:r w:rsidRPr="00CF5B41">
        <w:rPr>
          <w:rFonts w:ascii="Calibri" w:eastAsia="Calibri" w:hAnsi="Calibri" w:cs="Calibri"/>
          <w:color w:val="000000" w:themeColor="text1"/>
        </w:rPr>
        <w:t xml:space="preserve">Following the stakeholder feedback and literature review with the Harvard Countway Librarian, we harmonized the ICD-10 CM code value set for VTE with an additional measure developed in 2021 by the Brigham and Women’s team entitled “Risk-Standardized major bleeding and venous thromboembolism rate following elective primary total hip arthroplasty and/or total knee arthroplasty electronic clinical quality measure”. Additional input from clinicians and healthcare experts on the TEP validated the imaging and RxNorm codes selected for this measure. The complete list of value sets used can be seen in table </w:t>
      </w:r>
      <w:r>
        <w:rPr>
          <w:rFonts w:ascii="Calibri" w:eastAsia="Calibri" w:hAnsi="Calibri" w:cs="Calibri"/>
          <w:color w:val="000000" w:themeColor="text1"/>
        </w:rPr>
        <w:t>8</w:t>
      </w:r>
      <w:r w:rsidRPr="00CF5B41">
        <w:rPr>
          <w:rFonts w:ascii="Calibri" w:eastAsia="Calibri" w:hAnsi="Calibri" w:cs="Calibri"/>
          <w:color w:val="000000" w:themeColor="text1"/>
        </w:rPr>
        <w:t xml:space="preserve"> below.</w:t>
      </w:r>
    </w:p>
    <w:p w14:paraId="791DA546" w14:textId="77777777" w:rsidR="007B2AED" w:rsidRPr="00CF5B41" w:rsidRDefault="007B2AED" w:rsidP="00DD0371">
      <w:pPr>
        <w:pStyle w:val="Caption"/>
        <w:keepNext/>
        <w:spacing w:after="0" w:line="276" w:lineRule="auto"/>
        <w:rPr>
          <w:rFonts w:ascii="Calibri" w:eastAsia="Calibri" w:hAnsi="Calibri" w:cs="Calibri"/>
          <w:i w:val="0"/>
          <w:iCs w:val="0"/>
          <w:color w:val="000000" w:themeColor="text1"/>
          <w:sz w:val="22"/>
          <w:szCs w:val="24"/>
        </w:rPr>
      </w:pPr>
    </w:p>
    <w:p w14:paraId="015A79CD" w14:textId="1FFEFB39" w:rsidR="007B2AED" w:rsidRPr="00CF5B41" w:rsidRDefault="007B2AED" w:rsidP="00DD0371">
      <w:pPr>
        <w:pStyle w:val="Caption"/>
        <w:keepNext/>
        <w:spacing w:after="0" w:line="276" w:lineRule="auto"/>
        <w:rPr>
          <w:rFonts w:ascii="Calibri" w:eastAsia="Calibri" w:hAnsi="Calibri" w:cs="Calibri"/>
          <w:i w:val="0"/>
          <w:iCs w:val="0"/>
          <w:color w:val="000000" w:themeColor="text1"/>
          <w:sz w:val="22"/>
          <w:szCs w:val="24"/>
        </w:rPr>
      </w:pPr>
      <w:r w:rsidRPr="00717404">
        <w:rPr>
          <w:rFonts w:ascii="Calibri" w:eastAsia="Calibri" w:hAnsi="Calibri" w:cs="Calibri"/>
          <w:b/>
          <w:bCs/>
          <w:i w:val="0"/>
          <w:iCs w:val="0"/>
          <w:color w:val="000000" w:themeColor="text1"/>
          <w:sz w:val="22"/>
          <w:szCs w:val="24"/>
        </w:rPr>
        <w:t xml:space="preserve">Table </w:t>
      </w:r>
      <w:r w:rsidR="006D571F">
        <w:rPr>
          <w:rFonts w:ascii="Calibri" w:eastAsia="Calibri" w:hAnsi="Calibri" w:cs="Calibri"/>
          <w:b/>
          <w:bCs/>
          <w:i w:val="0"/>
          <w:iCs w:val="0"/>
          <w:color w:val="000000" w:themeColor="text1"/>
          <w:sz w:val="22"/>
          <w:szCs w:val="24"/>
        </w:rPr>
        <w:t>7</w:t>
      </w:r>
      <w:r w:rsidRPr="00717404">
        <w:rPr>
          <w:rFonts w:ascii="Calibri" w:eastAsia="Calibri" w:hAnsi="Calibri" w:cs="Calibri"/>
          <w:b/>
          <w:bCs/>
          <w:i w:val="0"/>
          <w:iCs w:val="0"/>
          <w:color w:val="000000" w:themeColor="text1"/>
          <w:sz w:val="22"/>
          <w:szCs w:val="24"/>
        </w:rPr>
        <w:t>:</w:t>
      </w:r>
      <w:r w:rsidRPr="00CF5B41">
        <w:rPr>
          <w:rFonts w:ascii="Calibri" w:eastAsia="Calibri" w:hAnsi="Calibri" w:cs="Calibri"/>
          <w:i w:val="0"/>
          <w:iCs w:val="0"/>
          <w:color w:val="000000" w:themeColor="text1"/>
          <w:sz w:val="22"/>
          <w:szCs w:val="24"/>
        </w:rPr>
        <w:t xml:space="preserve"> Value set codes used to indicate a VTE</w:t>
      </w:r>
    </w:p>
    <w:tbl>
      <w:tblPr>
        <w:tblStyle w:val="TableGrid"/>
        <w:tblW w:w="10165" w:type="dxa"/>
        <w:tblLook w:val="04A0" w:firstRow="1" w:lastRow="0" w:firstColumn="1" w:lastColumn="0" w:noHBand="0" w:noVBand="1"/>
      </w:tblPr>
      <w:tblGrid>
        <w:gridCol w:w="1615"/>
        <w:gridCol w:w="3240"/>
        <w:gridCol w:w="5310"/>
      </w:tblGrid>
      <w:tr w:rsidR="007B2AED" w:rsidRPr="00CF5B41" w14:paraId="0D5CA5C8" w14:textId="77777777" w:rsidTr="004611D5">
        <w:tc>
          <w:tcPr>
            <w:tcW w:w="10165" w:type="dxa"/>
            <w:gridSpan w:val="3"/>
            <w:shd w:val="clear" w:color="auto" w:fill="D9D9D9" w:themeFill="background1" w:themeFillShade="D9"/>
            <w:vAlign w:val="center"/>
          </w:tcPr>
          <w:p w14:paraId="06FF5B42" w14:textId="77777777" w:rsidR="007B2AED" w:rsidRPr="00CF5B41" w:rsidRDefault="007B2AED" w:rsidP="00DD0371">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Value sets</w:t>
            </w:r>
          </w:p>
        </w:tc>
      </w:tr>
      <w:tr w:rsidR="007B2AED" w:rsidRPr="00CF5B41" w14:paraId="3709F445" w14:textId="77777777" w:rsidTr="004611D5">
        <w:tc>
          <w:tcPr>
            <w:tcW w:w="1615" w:type="dxa"/>
            <w:shd w:val="clear" w:color="auto" w:fill="D9D9D9" w:themeFill="background1" w:themeFillShade="D9"/>
            <w:vAlign w:val="center"/>
          </w:tcPr>
          <w:p w14:paraId="3650AE7B" w14:textId="77777777" w:rsidR="007B2AED" w:rsidRPr="00CF5B41" w:rsidRDefault="007B2AED" w:rsidP="00DD0371">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Code System</w:t>
            </w:r>
          </w:p>
        </w:tc>
        <w:tc>
          <w:tcPr>
            <w:tcW w:w="3240" w:type="dxa"/>
            <w:shd w:val="clear" w:color="auto" w:fill="D9D9D9" w:themeFill="background1" w:themeFillShade="D9"/>
            <w:vAlign w:val="center"/>
          </w:tcPr>
          <w:p w14:paraId="50426515" w14:textId="77777777" w:rsidR="007B2AED" w:rsidRPr="00CF5B41" w:rsidRDefault="007B2AED" w:rsidP="00DD0371">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OID</w:t>
            </w:r>
          </w:p>
        </w:tc>
        <w:tc>
          <w:tcPr>
            <w:tcW w:w="5310" w:type="dxa"/>
            <w:shd w:val="clear" w:color="auto" w:fill="D9D9D9" w:themeFill="background1" w:themeFillShade="D9"/>
          </w:tcPr>
          <w:p w14:paraId="1E2CC839" w14:textId="77777777" w:rsidR="007B2AED" w:rsidRPr="00CF5B41" w:rsidRDefault="007B2AED" w:rsidP="00DD0371">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Description</w:t>
            </w:r>
          </w:p>
        </w:tc>
      </w:tr>
      <w:tr w:rsidR="007B2AED" w:rsidRPr="00CF5B41" w14:paraId="2E844D71" w14:textId="77777777" w:rsidTr="004611D5">
        <w:tc>
          <w:tcPr>
            <w:tcW w:w="1615" w:type="dxa"/>
            <w:vAlign w:val="center"/>
          </w:tcPr>
          <w:p w14:paraId="13ECD270" w14:textId="77777777" w:rsidR="007B2AED" w:rsidRPr="00CF5B41" w:rsidRDefault="007B2AED" w:rsidP="00DD0371">
            <w:pPr>
              <w:spacing w:line="276" w:lineRule="auto"/>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ICD-10 CM</w:t>
            </w:r>
          </w:p>
        </w:tc>
        <w:tc>
          <w:tcPr>
            <w:tcW w:w="3240" w:type="dxa"/>
            <w:vAlign w:val="center"/>
          </w:tcPr>
          <w:p w14:paraId="7F51BE38" w14:textId="77777777" w:rsidR="007B2AED" w:rsidRPr="00CF5B41" w:rsidRDefault="007B2AED" w:rsidP="00DD0371">
            <w:pPr>
              <w:spacing w:line="276" w:lineRule="auto"/>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2.16.840.1.113762.1.4.1206.49</w:t>
            </w:r>
          </w:p>
        </w:tc>
        <w:tc>
          <w:tcPr>
            <w:tcW w:w="5310" w:type="dxa"/>
          </w:tcPr>
          <w:p w14:paraId="7DFB58A2" w14:textId="77777777" w:rsidR="007B2AED" w:rsidRPr="00CF5B41" w:rsidRDefault="007B2AED" w:rsidP="00DD0371">
            <w:pPr>
              <w:spacing w:line="276" w:lineRule="auto"/>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ICD codes used to code bill for a VTE-related service.</w:t>
            </w:r>
          </w:p>
        </w:tc>
      </w:tr>
      <w:tr w:rsidR="007B2AED" w:rsidRPr="00CF5B41" w14:paraId="0458422E" w14:textId="77777777" w:rsidTr="004611D5">
        <w:tc>
          <w:tcPr>
            <w:tcW w:w="1615" w:type="dxa"/>
            <w:vAlign w:val="center"/>
          </w:tcPr>
          <w:p w14:paraId="249BB501" w14:textId="77777777" w:rsidR="007B2AED" w:rsidRPr="00CF5B41" w:rsidRDefault="007B2AED" w:rsidP="00DD0371">
            <w:pPr>
              <w:spacing w:line="276" w:lineRule="auto"/>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CPT</w:t>
            </w:r>
          </w:p>
        </w:tc>
        <w:tc>
          <w:tcPr>
            <w:tcW w:w="3240" w:type="dxa"/>
            <w:vAlign w:val="center"/>
          </w:tcPr>
          <w:p w14:paraId="047BAFBF" w14:textId="77777777" w:rsidR="007B2AED" w:rsidRPr="00CF5B41" w:rsidRDefault="007B2AED" w:rsidP="00DD0371">
            <w:pPr>
              <w:spacing w:line="276" w:lineRule="auto"/>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2.16.840.1.113762.1.4.1206.47</w:t>
            </w:r>
          </w:p>
        </w:tc>
        <w:tc>
          <w:tcPr>
            <w:tcW w:w="5310" w:type="dxa"/>
          </w:tcPr>
          <w:p w14:paraId="1811F7B3" w14:textId="77777777" w:rsidR="007B2AED" w:rsidRPr="00CF5B41" w:rsidRDefault="007B2AED" w:rsidP="00DD0371">
            <w:pPr>
              <w:spacing w:line="276" w:lineRule="auto"/>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Imaging codes used to scan for a VTE.</w:t>
            </w:r>
          </w:p>
        </w:tc>
      </w:tr>
      <w:tr w:rsidR="007B2AED" w:rsidRPr="00CF5B41" w14:paraId="73044255" w14:textId="77777777" w:rsidTr="004611D5">
        <w:tc>
          <w:tcPr>
            <w:tcW w:w="1615" w:type="dxa"/>
            <w:vAlign w:val="center"/>
          </w:tcPr>
          <w:p w14:paraId="48EFA25F" w14:textId="77777777" w:rsidR="007B2AED" w:rsidRPr="00CF5B41" w:rsidRDefault="007B2AED" w:rsidP="00DD0371">
            <w:pPr>
              <w:spacing w:line="276" w:lineRule="auto"/>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RxNorm</w:t>
            </w:r>
          </w:p>
        </w:tc>
        <w:tc>
          <w:tcPr>
            <w:tcW w:w="3240" w:type="dxa"/>
            <w:vAlign w:val="center"/>
          </w:tcPr>
          <w:p w14:paraId="2C34F12D" w14:textId="77777777" w:rsidR="007B2AED" w:rsidRPr="00CF5B41" w:rsidRDefault="007B2AED" w:rsidP="00DD0371">
            <w:pPr>
              <w:spacing w:line="276" w:lineRule="auto"/>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2.16.840.1.113762.1.4.1206.19</w:t>
            </w:r>
          </w:p>
        </w:tc>
        <w:tc>
          <w:tcPr>
            <w:tcW w:w="5310" w:type="dxa"/>
          </w:tcPr>
          <w:p w14:paraId="06151CF3" w14:textId="77777777" w:rsidR="007B2AED" w:rsidRPr="00CF5B41" w:rsidRDefault="007B2AED" w:rsidP="00DD0371">
            <w:pPr>
              <w:spacing w:line="276" w:lineRule="auto"/>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RxNorm codes for medication used to treat a VTE.</w:t>
            </w:r>
          </w:p>
        </w:tc>
      </w:tr>
    </w:tbl>
    <w:p w14:paraId="0571AF98" w14:textId="77777777" w:rsidR="007B2AED" w:rsidRPr="00CF5B41" w:rsidRDefault="007B2AED" w:rsidP="00DD0371">
      <w:pPr>
        <w:spacing w:after="0" w:line="276" w:lineRule="auto"/>
        <w:rPr>
          <w:rFonts w:ascii="Calibri" w:eastAsia="Calibri" w:hAnsi="Calibri" w:cs="Calibri"/>
          <w:color w:val="000000" w:themeColor="text1"/>
        </w:rPr>
      </w:pPr>
    </w:p>
    <w:tbl>
      <w:tblPr>
        <w:tblStyle w:val="TableGrid"/>
        <w:tblpPr w:leftFromText="180" w:rightFromText="180" w:vertAnchor="text" w:horzAnchor="margin" w:tblpY="1154"/>
        <w:tblOverlap w:val="never"/>
        <w:tblW w:w="0" w:type="auto"/>
        <w:tblLook w:val="04A0" w:firstRow="1" w:lastRow="0" w:firstColumn="1" w:lastColumn="0" w:noHBand="0" w:noVBand="1"/>
      </w:tblPr>
      <w:tblGrid>
        <w:gridCol w:w="1769"/>
        <w:gridCol w:w="2189"/>
      </w:tblGrid>
      <w:tr w:rsidR="00FD2752" w:rsidRPr="00CF5B41" w14:paraId="48643D33" w14:textId="77777777" w:rsidTr="00FD2752">
        <w:tc>
          <w:tcPr>
            <w:tcW w:w="3958" w:type="dxa"/>
            <w:gridSpan w:val="2"/>
            <w:tcBorders>
              <w:top w:val="nil"/>
              <w:left w:val="nil"/>
              <w:bottom w:val="single" w:sz="4" w:space="0" w:color="auto"/>
              <w:right w:val="nil"/>
            </w:tcBorders>
            <w:shd w:val="clear" w:color="auto" w:fill="auto"/>
          </w:tcPr>
          <w:p w14:paraId="230D1826" w14:textId="77777777" w:rsidR="00FD2752" w:rsidRPr="00CF5B41" w:rsidRDefault="00FD2752" w:rsidP="00FD2752">
            <w:pPr>
              <w:spacing w:line="276" w:lineRule="auto"/>
              <w:jc w:val="center"/>
              <w:rPr>
                <w:rFonts w:ascii="Calibri" w:eastAsia="Calibri" w:hAnsi="Calibri" w:cs="Calibri"/>
                <w:color w:val="000000" w:themeColor="text1"/>
              </w:rPr>
            </w:pPr>
            <w:r w:rsidRPr="00717404">
              <w:rPr>
                <w:rFonts w:ascii="Calibri" w:eastAsia="Calibri" w:hAnsi="Calibri" w:cs="Calibri"/>
                <w:b/>
                <w:bCs/>
                <w:color w:val="000000" w:themeColor="text1"/>
              </w:rPr>
              <w:t xml:space="preserve">Table </w:t>
            </w:r>
            <w:r>
              <w:rPr>
                <w:rFonts w:ascii="Calibri" w:eastAsia="Calibri" w:hAnsi="Calibri" w:cs="Calibri"/>
                <w:b/>
                <w:bCs/>
                <w:color w:val="000000" w:themeColor="text1"/>
              </w:rPr>
              <w:t>8</w:t>
            </w:r>
            <w:r w:rsidRPr="00717404">
              <w:rPr>
                <w:rFonts w:ascii="Calibri" w:eastAsia="Calibri" w:hAnsi="Calibri" w:cs="Calibri"/>
                <w:b/>
                <w:bCs/>
                <w:color w:val="000000" w:themeColor="text1"/>
              </w:rPr>
              <w:t>:</w:t>
            </w:r>
            <w:r w:rsidRPr="00CF5B41">
              <w:rPr>
                <w:rFonts w:ascii="Calibri" w:eastAsia="Calibri" w:hAnsi="Calibri" w:cs="Calibri"/>
                <w:color w:val="000000" w:themeColor="text1"/>
              </w:rPr>
              <w:t xml:space="preserve"> Chart Review Results</w:t>
            </w:r>
          </w:p>
        </w:tc>
      </w:tr>
      <w:tr w:rsidR="00FD2752" w:rsidRPr="00CF5B41" w14:paraId="76578462" w14:textId="77777777" w:rsidTr="00FD2752">
        <w:tc>
          <w:tcPr>
            <w:tcW w:w="1769" w:type="dxa"/>
            <w:tcBorders>
              <w:top w:val="single" w:sz="4" w:space="0" w:color="auto"/>
            </w:tcBorders>
            <w:shd w:val="clear" w:color="auto" w:fill="D9D9D9" w:themeFill="background1" w:themeFillShade="D9"/>
          </w:tcPr>
          <w:p w14:paraId="488CADBC" w14:textId="77777777" w:rsidR="00FD2752" w:rsidRPr="00CF5B41" w:rsidRDefault="00FD2752" w:rsidP="00FD2752">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Data element</w:t>
            </w:r>
          </w:p>
        </w:tc>
        <w:tc>
          <w:tcPr>
            <w:tcW w:w="2189" w:type="dxa"/>
            <w:tcBorders>
              <w:top w:val="single" w:sz="4" w:space="0" w:color="auto"/>
            </w:tcBorders>
            <w:shd w:val="clear" w:color="auto" w:fill="D9D9D9" w:themeFill="background1" w:themeFillShade="D9"/>
          </w:tcPr>
          <w:p w14:paraId="57F1E7D4" w14:textId="77777777" w:rsidR="00FD2752" w:rsidRPr="00CF5B41" w:rsidRDefault="00FD2752" w:rsidP="00FD2752">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Accuracy</w:t>
            </w:r>
          </w:p>
        </w:tc>
      </w:tr>
      <w:tr w:rsidR="00FD2752" w:rsidRPr="00CF5B41" w14:paraId="7C5705F1" w14:textId="77777777" w:rsidTr="00FD2752">
        <w:tc>
          <w:tcPr>
            <w:tcW w:w="1769" w:type="dxa"/>
          </w:tcPr>
          <w:p w14:paraId="167E91AD" w14:textId="77777777" w:rsidR="00FD2752" w:rsidRPr="00CF5B41" w:rsidRDefault="00FD2752" w:rsidP="00FD2752">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PPV</w:t>
            </w:r>
          </w:p>
        </w:tc>
        <w:tc>
          <w:tcPr>
            <w:tcW w:w="2189" w:type="dxa"/>
          </w:tcPr>
          <w:p w14:paraId="10A746E2" w14:textId="77777777" w:rsidR="00FD2752" w:rsidRPr="00CF5B41" w:rsidRDefault="00FD2752" w:rsidP="00FD2752">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95.80%</w:t>
            </w:r>
          </w:p>
        </w:tc>
      </w:tr>
      <w:tr w:rsidR="00FD2752" w:rsidRPr="00CF5B41" w14:paraId="6AE15A98" w14:textId="77777777" w:rsidTr="00FD2752">
        <w:tc>
          <w:tcPr>
            <w:tcW w:w="1769" w:type="dxa"/>
          </w:tcPr>
          <w:p w14:paraId="318BF772" w14:textId="77777777" w:rsidR="00FD2752" w:rsidRPr="00CF5B41" w:rsidRDefault="00FD2752" w:rsidP="00FD2752">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NPV</w:t>
            </w:r>
          </w:p>
        </w:tc>
        <w:tc>
          <w:tcPr>
            <w:tcW w:w="2189" w:type="dxa"/>
          </w:tcPr>
          <w:p w14:paraId="61A0A4DB" w14:textId="77777777" w:rsidR="00FD2752" w:rsidRPr="00CF5B41" w:rsidRDefault="00FD2752" w:rsidP="00FD2752">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100%</w:t>
            </w:r>
          </w:p>
        </w:tc>
      </w:tr>
      <w:tr w:rsidR="00FD2752" w:rsidRPr="00CF5B41" w14:paraId="1C65C212" w14:textId="77777777" w:rsidTr="00FD2752">
        <w:tc>
          <w:tcPr>
            <w:tcW w:w="1769" w:type="dxa"/>
          </w:tcPr>
          <w:p w14:paraId="625D6EC8" w14:textId="77777777" w:rsidR="00FD2752" w:rsidRPr="00CF5B41" w:rsidRDefault="00FD2752" w:rsidP="00FD2752">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Sensitivity</w:t>
            </w:r>
          </w:p>
        </w:tc>
        <w:tc>
          <w:tcPr>
            <w:tcW w:w="2189" w:type="dxa"/>
          </w:tcPr>
          <w:p w14:paraId="356FC859" w14:textId="77777777" w:rsidR="00FD2752" w:rsidRPr="00CF5B41" w:rsidRDefault="00FD2752" w:rsidP="00FD2752">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100%</w:t>
            </w:r>
          </w:p>
        </w:tc>
      </w:tr>
      <w:tr w:rsidR="00FD2752" w:rsidRPr="00CF5B41" w14:paraId="646068A4" w14:textId="77777777" w:rsidTr="00FD2752">
        <w:tc>
          <w:tcPr>
            <w:tcW w:w="1769" w:type="dxa"/>
          </w:tcPr>
          <w:p w14:paraId="06D2E7D0" w14:textId="77777777" w:rsidR="00FD2752" w:rsidRPr="00CF5B41" w:rsidRDefault="00FD2752" w:rsidP="00FD2752">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 xml:space="preserve">Specificity </w:t>
            </w:r>
          </w:p>
        </w:tc>
        <w:tc>
          <w:tcPr>
            <w:tcW w:w="2189" w:type="dxa"/>
          </w:tcPr>
          <w:p w14:paraId="6413BDAC" w14:textId="77777777" w:rsidR="00FD2752" w:rsidRPr="00CF5B41" w:rsidRDefault="00FD2752" w:rsidP="00FD2752">
            <w:pPr>
              <w:spacing w:line="276" w:lineRule="auto"/>
              <w:jc w:val="center"/>
              <w:rPr>
                <w:rFonts w:ascii="Calibri" w:eastAsia="Calibri" w:hAnsi="Calibri" w:cs="Calibri"/>
                <w:color w:val="000000" w:themeColor="text1"/>
                <w:lang w:eastAsia="en-US"/>
              </w:rPr>
            </w:pPr>
            <w:r w:rsidRPr="00CF5B41">
              <w:rPr>
                <w:rFonts w:ascii="Calibri" w:eastAsia="Calibri" w:hAnsi="Calibri" w:cs="Calibri"/>
                <w:color w:val="000000" w:themeColor="text1"/>
                <w:lang w:eastAsia="en-US"/>
              </w:rPr>
              <w:t>95.69%</w:t>
            </w:r>
          </w:p>
        </w:tc>
      </w:tr>
    </w:tbl>
    <w:p w14:paraId="7569FF4E" w14:textId="77777777" w:rsidR="007B2AED" w:rsidRPr="00CF5B41" w:rsidRDefault="007B2AED" w:rsidP="00DD0371">
      <w:pPr>
        <w:spacing w:after="0" w:line="276" w:lineRule="auto"/>
        <w:rPr>
          <w:rFonts w:ascii="Calibri" w:eastAsia="Calibri" w:hAnsi="Calibri" w:cs="Calibri"/>
          <w:color w:val="000000" w:themeColor="text1"/>
        </w:rPr>
      </w:pPr>
      <w:r w:rsidRPr="00CF5B41">
        <w:rPr>
          <w:rFonts w:ascii="Calibri" w:eastAsia="Calibri" w:hAnsi="Calibri" w:cs="Calibri"/>
          <w:b/>
          <w:bCs/>
          <w:color w:val="000000" w:themeColor="text1"/>
        </w:rPr>
        <w:t xml:space="preserve">PPV: </w:t>
      </w:r>
      <w:r w:rsidRPr="00CF5B41">
        <w:rPr>
          <w:rFonts w:ascii="Calibri" w:eastAsia="Calibri" w:hAnsi="Calibri" w:cs="Calibri"/>
          <w:color w:val="000000" w:themeColor="text1"/>
        </w:rPr>
        <w:t>The total “VTE cohort” for algorithm testing (patients who the algorithm identified as having a VTE event) consisted of 3,612 patients. Chart reviews were performed on a random sample of 500 of the 3,612 patients who fell into the “VTE cohort” as defined by our algorithm. Following chart review, 479/500 patients reviewed had a new, true diagnosis of VTE at the encounter determined by the chart abstractor using the diagnostic pipeline of ICD-10 CM codes, imaging codes, and RxNorm codes for anticoagulants. With 479 true positives and 21 false positives, our algorithms PPV was 95.80%.</w:t>
      </w:r>
    </w:p>
    <w:p w14:paraId="4F344CC6" w14:textId="6EE9E429" w:rsidR="007B2AED" w:rsidRPr="007B2AED" w:rsidRDefault="007B2AED" w:rsidP="00DD0371">
      <w:pPr>
        <w:spacing w:after="0" w:line="276" w:lineRule="auto"/>
        <w:rPr>
          <w:rFonts w:ascii="Calibri" w:eastAsia="Calibri" w:hAnsi="Calibri" w:cs="Calibri"/>
          <w:color w:val="000000" w:themeColor="text1"/>
        </w:rPr>
      </w:pPr>
      <w:r w:rsidRPr="00CF5B41">
        <w:rPr>
          <w:rFonts w:ascii="Calibri" w:eastAsia="Calibri" w:hAnsi="Calibri" w:cs="Calibri"/>
          <w:color w:val="000000" w:themeColor="text1"/>
        </w:rPr>
        <w:t xml:space="preserve">Most of the false positives identified were instances where the provider suspected a pulmonary embolism (PE), conducted imaging for PE, but instead found a pleural effusion, which was treated with anticoagulants. Therefore, the event was billed as a VTE, imaged as if it were a VTE but ruled out, and was treated like it were a VTE. As a result, our algorithm incorrectly noted these cases as a VTE. </w:t>
      </w:r>
    </w:p>
    <w:p w14:paraId="4A9A47D3" w14:textId="7CE16B9A" w:rsidR="007B2AED" w:rsidRPr="00CF5B41" w:rsidRDefault="007B2AED" w:rsidP="00DD0371">
      <w:pPr>
        <w:spacing w:after="0" w:line="276" w:lineRule="auto"/>
        <w:rPr>
          <w:rFonts w:ascii="Calibri" w:eastAsia="Calibri" w:hAnsi="Calibri" w:cs="Calibri"/>
          <w:color w:val="000000" w:themeColor="text1"/>
        </w:rPr>
      </w:pPr>
      <w:r w:rsidRPr="00CF5B41">
        <w:rPr>
          <w:rFonts w:ascii="Calibri" w:eastAsia="Calibri" w:hAnsi="Calibri" w:cs="Calibri"/>
          <w:b/>
          <w:bCs/>
          <w:color w:val="000000" w:themeColor="text1"/>
        </w:rPr>
        <w:lastRenderedPageBreak/>
        <w:t xml:space="preserve">NPV: </w:t>
      </w:r>
      <w:r w:rsidRPr="00CF5B41">
        <w:rPr>
          <w:rFonts w:ascii="Calibri" w:eastAsia="Calibri" w:hAnsi="Calibri" w:cs="Calibri"/>
          <w:color w:val="000000" w:themeColor="text1"/>
        </w:rPr>
        <w:t>Of the 500 randomly reviewed patients selected to determine the pipeline’s NPV, we found that no patients had a true VTE. Therefore, our algorithm correctly excluded all these patients producing 500 true negatives. Thus, using equation 2, this algorithm’s NPV is 100%.</w:t>
      </w:r>
    </w:p>
    <w:p w14:paraId="0B8E3C3D" w14:textId="7118C13E" w:rsidR="007B2AED" w:rsidRPr="00CF5B41" w:rsidRDefault="007B2AED" w:rsidP="00DD0371">
      <w:pPr>
        <w:spacing w:after="0" w:line="276" w:lineRule="auto"/>
        <w:rPr>
          <w:rFonts w:ascii="Calibri" w:eastAsia="Calibri" w:hAnsi="Calibri" w:cs="Calibri"/>
          <w:color w:val="000000" w:themeColor="text1"/>
        </w:rPr>
      </w:pPr>
      <w:r w:rsidRPr="00CF5B41">
        <w:rPr>
          <w:rFonts w:ascii="Calibri" w:eastAsia="Calibri" w:hAnsi="Calibri" w:cs="Calibri"/>
          <w:b/>
          <w:bCs/>
          <w:color w:val="000000" w:themeColor="text1"/>
        </w:rPr>
        <w:t>Sensitivity and Specificity:</w:t>
      </w:r>
      <w:r w:rsidRPr="00CF5B41">
        <w:rPr>
          <w:rFonts w:ascii="Calibri" w:eastAsia="Calibri" w:hAnsi="Calibri" w:cs="Calibri"/>
          <w:color w:val="000000" w:themeColor="text1"/>
        </w:rPr>
        <w:t xml:space="preserve"> Using the true positive, false positive, true negative, and false negative rates, our algorithm produced sensitivity and specificity rates of 100% and 95.69%, respectively.</w:t>
      </w:r>
    </w:p>
    <w:p w14:paraId="7CFAB7D2" w14:textId="67D5BBCE" w:rsidR="007B2AED" w:rsidRPr="00DD0371" w:rsidRDefault="007B2AED" w:rsidP="00DD0371">
      <w:pPr>
        <w:spacing w:after="0" w:line="276" w:lineRule="auto"/>
        <w:rPr>
          <w:rFonts w:ascii="Calibri" w:eastAsia="Calibri" w:hAnsi="Calibri" w:cs="Calibri"/>
          <w:b/>
          <w:bCs/>
          <w:color w:val="000000" w:themeColor="text1"/>
          <w:u w:val="single"/>
        </w:rPr>
      </w:pPr>
      <w:r w:rsidRPr="00DD0371">
        <w:rPr>
          <w:rFonts w:ascii="Calibri" w:eastAsia="Calibri" w:hAnsi="Calibri" w:cs="Calibri"/>
          <w:b/>
          <w:bCs/>
          <w:color w:val="000000" w:themeColor="text1"/>
        </w:rPr>
        <w:t>Interpretation:</w:t>
      </w:r>
      <w:r w:rsidR="00DD0371" w:rsidRPr="00DD0371">
        <w:rPr>
          <w:rFonts w:ascii="Calibri" w:eastAsia="Calibri" w:hAnsi="Calibri" w:cs="Calibri"/>
          <w:b/>
          <w:bCs/>
          <w:color w:val="000000" w:themeColor="text1"/>
        </w:rPr>
        <w:t xml:space="preserve"> </w:t>
      </w:r>
      <w:r w:rsidRPr="00DD0371">
        <w:rPr>
          <w:rFonts w:eastAsia="Calibri" w:cstheme="minorHAnsi"/>
          <w:color w:val="000000" w:themeColor="text1"/>
        </w:rPr>
        <w:t>The</w:t>
      </w:r>
      <w:r w:rsidRPr="00CF5B41">
        <w:rPr>
          <w:rFonts w:eastAsia="Calibri" w:cstheme="minorHAnsi"/>
          <w:color w:val="000000" w:themeColor="text1"/>
        </w:rPr>
        <w:t xml:space="preserve"> final VTE phenotyping algorithm was successful in accurately and reliably identifying VTE cases from </w:t>
      </w:r>
      <w:r w:rsidRPr="00151F69">
        <w:rPr>
          <w:rFonts w:eastAsia="Calibri" w:cstheme="minorHAnsi"/>
          <w:color w:val="000000" w:themeColor="text1"/>
        </w:rPr>
        <w:t xml:space="preserve">structured data in ICD-10, imaging, and RxNorm codes. </w:t>
      </w:r>
    </w:p>
    <w:p w14:paraId="396AFE5B" w14:textId="21327A51" w:rsidR="007B2AED" w:rsidRPr="00151F69" w:rsidRDefault="007B2AED" w:rsidP="00DD0371">
      <w:pPr>
        <w:spacing w:after="0" w:line="276" w:lineRule="auto"/>
        <w:rPr>
          <w:rFonts w:eastAsia="Calibri" w:cstheme="minorHAnsi"/>
          <w:color w:val="000000" w:themeColor="text1"/>
        </w:rPr>
      </w:pPr>
      <w:r w:rsidRPr="00151F69">
        <w:rPr>
          <w:rFonts w:eastAsia="Calibri" w:cstheme="minorHAnsi"/>
          <w:color w:val="000000" w:themeColor="text1"/>
        </w:rPr>
        <w:t>In a chart review of 1,000 random patient encounters, our approach, which uses all three code types, was superior to previous approaches that used only one or two of these codes (</w:t>
      </w:r>
      <w:r w:rsidRPr="00151F69">
        <w:rPr>
          <w:rFonts w:eastAsia="Calibri" w:cstheme="minorHAnsi"/>
          <w:b/>
          <w:bCs/>
          <w:color w:val="000000" w:themeColor="text1"/>
        </w:rPr>
        <w:t xml:space="preserve">Figure </w:t>
      </w:r>
      <w:r w:rsidR="006D571F">
        <w:rPr>
          <w:rFonts w:eastAsia="Calibri" w:cstheme="minorHAnsi"/>
          <w:b/>
          <w:bCs/>
          <w:color w:val="000000" w:themeColor="text1"/>
        </w:rPr>
        <w:t>3</w:t>
      </w:r>
      <w:r w:rsidRPr="00151F69">
        <w:rPr>
          <w:rFonts w:eastAsia="Calibri" w:cstheme="minorHAnsi"/>
          <w:color w:val="000000" w:themeColor="text1"/>
        </w:rPr>
        <w:t>):</w:t>
      </w:r>
    </w:p>
    <w:p w14:paraId="58ACC7B1" w14:textId="77777777" w:rsidR="007B2AED" w:rsidRPr="00151F69" w:rsidRDefault="007B2AED" w:rsidP="00DD0371">
      <w:pPr>
        <w:pStyle w:val="ListParagraph"/>
        <w:numPr>
          <w:ilvl w:val="0"/>
          <w:numId w:val="22"/>
        </w:numPr>
        <w:spacing w:after="0" w:line="276" w:lineRule="auto"/>
        <w:rPr>
          <w:rFonts w:eastAsia="Calibri" w:cstheme="minorHAnsi"/>
          <w:color w:val="000000" w:themeColor="text1"/>
        </w:rPr>
      </w:pPr>
      <w:r w:rsidRPr="00151F69">
        <w:rPr>
          <w:rFonts w:eastAsia="Calibri" w:cstheme="minorHAnsi"/>
          <w:color w:val="000000" w:themeColor="text1"/>
        </w:rPr>
        <w:t>DOVE eCQM methods (ICD-10 CM, imaging, and RxNorm codes) PPV = 95.8%</w:t>
      </w:r>
    </w:p>
    <w:p w14:paraId="7775BAF2" w14:textId="77777777" w:rsidR="007B2AED" w:rsidRPr="00151F69" w:rsidRDefault="007B2AED" w:rsidP="00DD0371">
      <w:pPr>
        <w:pStyle w:val="ListParagraph"/>
        <w:numPr>
          <w:ilvl w:val="0"/>
          <w:numId w:val="22"/>
        </w:numPr>
        <w:spacing w:after="0" w:line="276" w:lineRule="auto"/>
        <w:rPr>
          <w:rFonts w:eastAsia="Calibri" w:cstheme="minorHAnsi"/>
          <w:color w:val="000000" w:themeColor="text1"/>
        </w:rPr>
      </w:pPr>
      <w:r w:rsidRPr="00151F69">
        <w:rPr>
          <w:rFonts w:eastAsia="Calibri" w:cstheme="minorHAnsi"/>
          <w:color w:val="000000" w:themeColor="text1"/>
        </w:rPr>
        <w:t>Alotaibi et al., 2015 (ICD-10 and imaging) PPV = 73.3%</w:t>
      </w:r>
    </w:p>
    <w:p w14:paraId="4876C725" w14:textId="384E56D1" w:rsidR="007B2AED" w:rsidRPr="008062DB" w:rsidRDefault="007B2AED" w:rsidP="00DD0371">
      <w:pPr>
        <w:pStyle w:val="ListParagraph"/>
        <w:numPr>
          <w:ilvl w:val="0"/>
          <w:numId w:val="22"/>
        </w:numPr>
        <w:spacing w:after="0" w:line="276" w:lineRule="auto"/>
        <w:rPr>
          <w:rFonts w:eastAsia="Calibri" w:cstheme="minorHAnsi"/>
          <w:color w:val="000000" w:themeColor="text1"/>
        </w:rPr>
      </w:pPr>
      <w:r w:rsidRPr="00151F69">
        <w:rPr>
          <w:rFonts w:eastAsia="Calibri" w:cstheme="minorHAnsi"/>
          <w:color w:val="000000" w:themeColor="text1"/>
        </w:rPr>
        <w:t>Fang et al., 2017 methods (ICD-10 only) PPV = 64.6%</w:t>
      </w:r>
    </w:p>
    <w:p w14:paraId="0FC2AE09" w14:textId="77777777" w:rsidR="007B2AED" w:rsidRPr="00043F35" w:rsidRDefault="007B2AED" w:rsidP="00DD0371">
      <w:pPr>
        <w:spacing w:after="0" w:line="276" w:lineRule="auto"/>
        <w:jc w:val="center"/>
        <w:rPr>
          <w:rFonts w:eastAsia="Calibri" w:cstheme="minorHAnsi"/>
          <w:color w:val="FF0000"/>
        </w:rPr>
      </w:pPr>
      <w:r>
        <w:rPr>
          <w:rFonts w:eastAsia="Calibri" w:cstheme="minorHAnsi"/>
          <w:noProof/>
          <w:color w:val="FF0000"/>
        </w:rPr>
        <w:drawing>
          <wp:inline distT="0" distB="0" distL="0" distR="0" wp14:anchorId="7959F48E" wp14:editId="115EB1F8">
            <wp:extent cx="4524499" cy="1609443"/>
            <wp:effectExtent l="0" t="0" r="0" b="3810"/>
            <wp:docPr id="1185635476" name="Picture 118563547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56250" cy="1656309"/>
                    </a:xfrm>
                    <a:prstGeom prst="rect">
                      <a:avLst/>
                    </a:prstGeom>
                  </pic:spPr>
                </pic:pic>
              </a:graphicData>
            </a:graphic>
          </wp:inline>
        </w:drawing>
      </w:r>
    </w:p>
    <w:p w14:paraId="3A6FD01C" w14:textId="487CA6D3" w:rsidR="007B2AED" w:rsidRPr="008062DB" w:rsidRDefault="007B2AED" w:rsidP="008062DB">
      <w:pPr>
        <w:pStyle w:val="Caption"/>
        <w:keepNext/>
        <w:spacing w:after="0" w:line="276" w:lineRule="auto"/>
        <w:ind w:firstLine="720"/>
        <w:jc w:val="center"/>
        <w:rPr>
          <w:rFonts w:eastAsia="Calibri" w:cstheme="minorHAnsi"/>
          <w:i w:val="0"/>
          <w:iCs w:val="0"/>
          <w:color w:val="000000" w:themeColor="text1"/>
          <w:sz w:val="22"/>
          <w:szCs w:val="22"/>
        </w:rPr>
      </w:pPr>
      <w:r w:rsidRPr="00717404">
        <w:rPr>
          <w:rFonts w:eastAsia="Calibri" w:cstheme="minorHAnsi"/>
          <w:b/>
          <w:bCs/>
          <w:i w:val="0"/>
          <w:iCs w:val="0"/>
          <w:color w:val="000000" w:themeColor="text1"/>
          <w:sz w:val="22"/>
          <w:szCs w:val="22"/>
        </w:rPr>
        <w:t xml:space="preserve">Figure </w:t>
      </w:r>
      <w:r w:rsidR="006D571F">
        <w:rPr>
          <w:rFonts w:eastAsia="Calibri" w:cstheme="minorHAnsi"/>
          <w:b/>
          <w:bCs/>
          <w:i w:val="0"/>
          <w:iCs w:val="0"/>
          <w:color w:val="000000" w:themeColor="text1"/>
          <w:sz w:val="22"/>
          <w:szCs w:val="22"/>
        </w:rPr>
        <w:t>3</w:t>
      </w:r>
      <w:r w:rsidRPr="00717404">
        <w:rPr>
          <w:rFonts w:eastAsia="Calibri" w:cstheme="minorHAnsi"/>
          <w:b/>
          <w:bCs/>
          <w:i w:val="0"/>
          <w:iCs w:val="0"/>
          <w:color w:val="000000" w:themeColor="text1"/>
          <w:sz w:val="22"/>
          <w:szCs w:val="22"/>
        </w:rPr>
        <w:t>:</w:t>
      </w:r>
      <w:r w:rsidRPr="00717404">
        <w:rPr>
          <w:rFonts w:eastAsia="Calibri" w:cstheme="minorHAnsi"/>
          <w:i w:val="0"/>
          <w:iCs w:val="0"/>
          <w:color w:val="000000" w:themeColor="text1"/>
          <w:sz w:val="22"/>
          <w:szCs w:val="22"/>
        </w:rPr>
        <w:t xml:space="preserve"> Alternative VTE Cohorts</w:t>
      </w:r>
    </w:p>
    <w:p w14:paraId="1D83A099" w14:textId="5DB4D1B1" w:rsidR="00DD0371" w:rsidRDefault="007B2AED" w:rsidP="00DD0371">
      <w:pPr>
        <w:spacing w:after="0" w:line="276" w:lineRule="auto"/>
        <w:rPr>
          <w:rFonts w:ascii="Calibri" w:eastAsia="Calibri" w:hAnsi="Calibri" w:cs="Calibri"/>
          <w:b/>
          <w:bCs/>
          <w:color w:val="000000" w:themeColor="text1"/>
          <w:u w:val="single"/>
        </w:rPr>
      </w:pPr>
      <w:r w:rsidRPr="0056264F">
        <w:rPr>
          <w:rFonts w:ascii="Calibri" w:eastAsia="Calibri" w:hAnsi="Calibri" w:cs="Calibri"/>
          <w:b/>
          <w:bCs/>
          <w:color w:val="000000" w:themeColor="text1"/>
          <w:u w:val="single"/>
        </w:rPr>
        <w:t>Signal to Noise Analysis</w:t>
      </w:r>
      <w:r w:rsidR="00DD0371">
        <w:rPr>
          <w:rFonts w:ascii="Calibri" w:eastAsia="Calibri" w:hAnsi="Calibri" w:cs="Calibri"/>
          <w:b/>
          <w:bCs/>
          <w:color w:val="000000" w:themeColor="text1"/>
          <w:u w:val="single"/>
        </w:rPr>
        <w:t>:</w:t>
      </w:r>
      <w:r>
        <w:rPr>
          <w:rFonts w:ascii="Calibri" w:eastAsia="Calibri" w:hAnsi="Calibri" w:cs="Calibri"/>
          <w:b/>
          <w:bCs/>
          <w:color w:val="000000" w:themeColor="text1"/>
          <w:u w:val="single"/>
        </w:rPr>
        <w:t xml:space="preserve"> </w:t>
      </w:r>
    </w:p>
    <w:p w14:paraId="1A82F4C3" w14:textId="7492773A" w:rsidR="007B2AED" w:rsidRPr="00DD0371" w:rsidRDefault="007B2AED" w:rsidP="00DD0371">
      <w:pPr>
        <w:spacing w:after="0" w:line="276" w:lineRule="auto"/>
        <w:rPr>
          <w:rFonts w:ascii="Calibri" w:eastAsia="Calibri" w:hAnsi="Calibri" w:cs="Calibri"/>
          <w:b/>
          <w:bCs/>
          <w:color w:val="000000" w:themeColor="text1"/>
        </w:rPr>
      </w:pPr>
      <w:r w:rsidRPr="00DD0371">
        <w:rPr>
          <w:rFonts w:ascii="Calibri" w:eastAsia="Calibri" w:hAnsi="Calibri" w:cs="Calibri"/>
          <w:b/>
          <w:bCs/>
          <w:color w:val="000000" w:themeColor="text1"/>
        </w:rPr>
        <w:t>Methods:</w:t>
      </w:r>
      <w:r w:rsidR="00DD0371">
        <w:rPr>
          <w:rFonts w:ascii="Calibri" w:eastAsia="Calibri" w:hAnsi="Calibri" w:cs="Calibri"/>
          <w:b/>
          <w:bCs/>
          <w:color w:val="000000" w:themeColor="text1"/>
        </w:rPr>
        <w:t xml:space="preserve"> </w:t>
      </w:r>
      <w:r>
        <w:rPr>
          <w:rFonts w:ascii="Calibri" w:eastAsia="Calibri" w:hAnsi="Calibri" w:cs="Calibri"/>
          <w:color w:val="000000" w:themeColor="text1"/>
        </w:rPr>
        <w:t>A signal to noise analysis was conducted for the</w:t>
      </w:r>
      <w:r w:rsidR="00BB53CA">
        <w:rPr>
          <w:rFonts w:ascii="Calibri" w:eastAsia="Calibri" w:hAnsi="Calibri" w:cs="Calibri"/>
          <w:color w:val="000000" w:themeColor="text1"/>
        </w:rPr>
        <w:t xml:space="preserve"> </w:t>
      </w:r>
      <w:r>
        <w:rPr>
          <w:rFonts w:ascii="Calibri" w:eastAsia="Calibri" w:hAnsi="Calibri" w:cs="Calibri"/>
          <w:color w:val="000000" w:themeColor="text1"/>
        </w:rPr>
        <w:t>practices at the individual clinician level (n=29)</w:t>
      </w:r>
      <w:r w:rsidR="00BB53CA">
        <w:rPr>
          <w:rFonts w:ascii="Calibri" w:eastAsia="Calibri" w:hAnsi="Calibri" w:cs="Calibri"/>
          <w:color w:val="000000" w:themeColor="text1"/>
        </w:rPr>
        <w:t xml:space="preserve"> in for Site </w:t>
      </w:r>
      <w:proofErr w:type="gramStart"/>
      <w:r w:rsidR="00BB53CA">
        <w:rPr>
          <w:rFonts w:ascii="Calibri" w:eastAsia="Calibri" w:hAnsi="Calibri" w:cs="Calibri"/>
          <w:color w:val="000000" w:themeColor="text1"/>
        </w:rPr>
        <w:t xml:space="preserve">1 </w:t>
      </w:r>
      <w:r>
        <w:rPr>
          <w:rFonts w:ascii="Calibri" w:eastAsia="Calibri" w:hAnsi="Calibri" w:cs="Calibri"/>
          <w:color w:val="000000" w:themeColor="text1"/>
        </w:rPr>
        <w:t xml:space="preserve"> and</w:t>
      </w:r>
      <w:proofErr w:type="gramEnd"/>
      <w:r>
        <w:rPr>
          <w:rFonts w:ascii="Calibri" w:eastAsia="Calibri" w:hAnsi="Calibri" w:cs="Calibri"/>
          <w:color w:val="000000" w:themeColor="text1"/>
        </w:rPr>
        <w:t xml:space="preserve"> the clinician group level (n=</w:t>
      </w:r>
      <w:r w:rsidR="00BB53CA">
        <w:rPr>
          <w:rFonts w:ascii="Calibri" w:eastAsia="Calibri" w:hAnsi="Calibri" w:cs="Calibri"/>
          <w:color w:val="000000" w:themeColor="text1"/>
        </w:rPr>
        <w:t>43</w:t>
      </w:r>
      <w:r>
        <w:rPr>
          <w:rFonts w:ascii="Calibri" w:eastAsia="Calibri" w:hAnsi="Calibri" w:cs="Calibri"/>
          <w:color w:val="000000" w:themeColor="text1"/>
        </w:rPr>
        <w:t>) in Site 1</w:t>
      </w:r>
      <w:r w:rsidR="00BB53CA">
        <w:rPr>
          <w:rFonts w:ascii="Calibri" w:eastAsia="Calibri" w:hAnsi="Calibri" w:cs="Calibri"/>
          <w:color w:val="000000" w:themeColor="text1"/>
        </w:rPr>
        <w:t xml:space="preserve"> and Site 3</w:t>
      </w:r>
      <w:r>
        <w:rPr>
          <w:rFonts w:ascii="Calibri" w:eastAsia="Calibri" w:hAnsi="Calibri" w:cs="Calibri"/>
          <w:color w:val="000000" w:themeColor="text1"/>
        </w:rPr>
        <w:t xml:space="preserve">. A signal to noise analysis estimates the proportion of overall variability explained by the differences between measured entities (between individual clinicians, between clinician groups). A minimum sample size of 10 encounters was required for the signal to noise analysis. </w:t>
      </w:r>
    </w:p>
    <w:p w14:paraId="44A55AF0" w14:textId="77777777" w:rsidR="00BB53CA" w:rsidRDefault="007B2AED" w:rsidP="00BB53CA">
      <w:pPr>
        <w:pStyle w:val="ListParagraph"/>
        <w:ind w:left="0"/>
        <w:rPr>
          <w:rFonts w:cstheme="minorHAnsi"/>
        </w:rPr>
      </w:pPr>
      <w:r w:rsidRPr="00DD0371">
        <w:rPr>
          <w:rFonts w:ascii="Calibri" w:eastAsia="Calibri" w:hAnsi="Calibri" w:cs="Calibri"/>
          <w:b/>
          <w:bCs/>
          <w:color w:val="000000" w:themeColor="text1"/>
        </w:rPr>
        <w:t>Results:</w:t>
      </w:r>
      <w:r w:rsidR="00DD0371">
        <w:rPr>
          <w:rFonts w:ascii="Calibri" w:eastAsia="Calibri" w:hAnsi="Calibri" w:cs="Calibri"/>
          <w:b/>
          <w:bCs/>
          <w:color w:val="000000" w:themeColor="text1"/>
        </w:rPr>
        <w:t xml:space="preserve"> </w:t>
      </w:r>
      <w:r w:rsidR="00BB53CA" w:rsidRPr="00D8575A">
        <w:rPr>
          <w:rFonts w:cstheme="minorHAnsi"/>
        </w:rPr>
        <w:t xml:space="preserve">At the clinician group level, 43 groups from Site 1 and Site 3 were sampled and the median signal-to-noise statistical result was 0.3958 (95% CI; 0.3385, 0.4532). The minimum SNR was 0.2474 and the maximum was 0.9500. Analysis at the clinician level was conducted only for site 1, as it met the criterion of having a minimum of 10 patients per clinician. </w:t>
      </w:r>
      <w:r w:rsidR="00BB53CA" w:rsidRPr="00BB53CA">
        <w:rPr>
          <w:rFonts w:cstheme="minorHAnsi"/>
        </w:rPr>
        <w:t>Sites 2-3 did not have enough</w:t>
      </w:r>
      <w:r w:rsidR="00BB53CA" w:rsidRPr="00D8575A">
        <w:rPr>
          <w:rFonts w:cstheme="minorHAnsi"/>
        </w:rPr>
        <w:t xml:space="preserve"> clinicians with at least 10 patients</w:t>
      </w:r>
      <w:r w:rsidR="00BB53CA">
        <w:rPr>
          <w:rFonts w:cstheme="minorHAnsi"/>
        </w:rPr>
        <w:t xml:space="preserve"> in the denominator</w:t>
      </w:r>
      <w:r w:rsidR="00BB53CA" w:rsidRPr="00D8575A">
        <w:rPr>
          <w:rFonts w:cstheme="minorHAnsi"/>
        </w:rPr>
        <w:t xml:space="preserve"> to complete the signal-to-noise analysis. At Site 1, 29 groups were </w:t>
      </w:r>
      <w:proofErr w:type="gramStart"/>
      <w:r w:rsidR="00BB53CA" w:rsidRPr="00D8575A">
        <w:rPr>
          <w:rFonts w:cstheme="minorHAnsi"/>
        </w:rPr>
        <w:t>sampled</w:t>
      </w:r>
      <w:proofErr w:type="gramEnd"/>
      <w:r w:rsidR="00BB53CA" w:rsidRPr="00D8575A">
        <w:rPr>
          <w:rFonts w:cstheme="minorHAnsi"/>
        </w:rPr>
        <w:t xml:space="preserve"> and the median signal-to-noise statistical result was 0.1763 (95% CI: 0.1544, 0.1983). The minimum SNR was 0.1225, the maximum was 0.3262. The SNR was stronger at the clinician group level compared to the clinician level, reinforcing our rationale as to why this measure is specified at the group level.</w:t>
      </w:r>
    </w:p>
    <w:p w14:paraId="6998EAAA" w14:textId="0CD6A4C0" w:rsidR="007B2AED" w:rsidRPr="00BB53CA" w:rsidRDefault="007B2AED" w:rsidP="00BB53CA">
      <w:pPr>
        <w:pStyle w:val="ListParagraph"/>
        <w:ind w:left="0"/>
        <w:rPr>
          <w:rFonts w:cstheme="minorHAnsi"/>
        </w:rPr>
      </w:pPr>
      <w:r w:rsidRPr="00DD0371">
        <w:rPr>
          <w:rFonts w:ascii="Calibri" w:eastAsia="Calibri" w:hAnsi="Calibri" w:cs="Calibri"/>
          <w:b/>
          <w:bCs/>
          <w:color w:val="000000" w:themeColor="text1"/>
        </w:rPr>
        <w:t>Interpretation:</w:t>
      </w:r>
      <w:r w:rsidR="00DD0371">
        <w:rPr>
          <w:rFonts w:ascii="Calibri" w:eastAsia="Calibri" w:hAnsi="Calibri" w:cs="Calibri"/>
          <w:b/>
          <w:bCs/>
          <w:color w:val="000000" w:themeColor="text1"/>
        </w:rPr>
        <w:t xml:space="preserve"> </w:t>
      </w:r>
      <w:r w:rsidRPr="005333AD">
        <w:rPr>
          <w:rFonts w:cstheme="minorHAnsi"/>
        </w:rPr>
        <w:t>This measure is specified for use at the clinician group level; per MIPS-Quality requirements, both individual clinician level and clinician group level Signal to Noise analyses have been conducted.</w:t>
      </w:r>
      <w:r>
        <w:rPr>
          <w:rFonts w:cstheme="minorHAnsi"/>
        </w:rPr>
        <w:t xml:space="preserve"> </w:t>
      </w:r>
      <w:r w:rsidRPr="005333AD">
        <w:rPr>
          <w:rFonts w:cstheme="minorHAnsi"/>
        </w:rPr>
        <w:t xml:space="preserve">The SNR was stronger at the clinician group level compared to the clinician level, reenforcing our rationale as to why this measure is specified at the group level. </w:t>
      </w:r>
      <w:r>
        <w:rPr>
          <w:rFonts w:cstheme="minorHAnsi"/>
        </w:rPr>
        <w:t xml:space="preserve">The results from the signal to noise analysis appear weak, but are strengthened by context; measures with less nuance (like two providers having the same findings from a review of a medication order) may have a higher SNR than our measure, but our measure assesses a very complex and frequently missed condition using strict criteria (self-reported VTE events in a primary care encounter prior to the diagnosis of a VTE characterized by co-occurring imaging, medication, and ICD-10 codes). Additionally, the sample sizes for this analysis at the clinician and clinician group level were small (15 and </w:t>
      </w:r>
      <w:r w:rsidR="00BB53CA">
        <w:rPr>
          <w:rFonts w:cstheme="minorHAnsi"/>
        </w:rPr>
        <w:t>43</w:t>
      </w:r>
      <w:r>
        <w:rPr>
          <w:rFonts w:cstheme="minorHAnsi"/>
        </w:rPr>
        <w:t xml:space="preserve">, respectively), which impacted the resulting SNR. </w:t>
      </w:r>
    </w:p>
    <w:p w14:paraId="4BA10FA1" w14:textId="77777777" w:rsidR="007B2AED" w:rsidRPr="00FE20F4" w:rsidRDefault="007B2AED" w:rsidP="00DD0371">
      <w:pPr>
        <w:spacing w:after="0" w:line="276" w:lineRule="auto"/>
        <w:rPr>
          <w:rFonts w:cstheme="minorHAnsi"/>
          <w:sz w:val="18"/>
          <w:szCs w:val="18"/>
        </w:rPr>
      </w:pPr>
    </w:p>
    <w:p w14:paraId="2A6F633C" w14:textId="78DE3D4C" w:rsidR="007B2AED" w:rsidRPr="00FE20F4" w:rsidRDefault="007B2AED" w:rsidP="00DD0371">
      <w:pPr>
        <w:spacing w:after="0" w:line="276" w:lineRule="auto"/>
        <w:rPr>
          <w:rFonts w:eastAsia="Calibri" w:cstheme="minorHAnsi"/>
          <w:b/>
          <w:bCs/>
          <w:color w:val="000000" w:themeColor="text1"/>
          <w:sz w:val="18"/>
          <w:szCs w:val="18"/>
        </w:rPr>
      </w:pPr>
      <w:r w:rsidRPr="00FE20F4">
        <w:rPr>
          <w:rFonts w:eastAsia="Calibri" w:cstheme="minorHAnsi"/>
          <w:b/>
          <w:bCs/>
          <w:color w:val="000000" w:themeColor="text1"/>
          <w:sz w:val="18"/>
          <w:szCs w:val="18"/>
        </w:rPr>
        <w:t xml:space="preserve">References: </w:t>
      </w:r>
    </w:p>
    <w:p w14:paraId="0E3EC8B8" w14:textId="77777777" w:rsidR="007B2AED" w:rsidRPr="00FE20F4" w:rsidRDefault="007B2AED" w:rsidP="00DD0371">
      <w:pPr>
        <w:numPr>
          <w:ilvl w:val="0"/>
          <w:numId w:val="21"/>
        </w:numPr>
        <w:spacing w:after="0" w:line="276" w:lineRule="auto"/>
        <w:rPr>
          <w:rFonts w:eastAsia="Calibri" w:cstheme="minorHAnsi"/>
          <w:color w:val="000000" w:themeColor="text1"/>
          <w:sz w:val="18"/>
          <w:szCs w:val="18"/>
        </w:rPr>
      </w:pPr>
      <w:r w:rsidRPr="00FE20F4">
        <w:rPr>
          <w:rFonts w:eastAsia="Calibri" w:cstheme="minorHAnsi"/>
          <w:color w:val="000000" w:themeColor="text1"/>
          <w:sz w:val="18"/>
          <w:szCs w:val="18"/>
        </w:rPr>
        <w:t xml:space="preserve">De </w:t>
      </w:r>
      <w:proofErr w:type="spellStart"/>
      <w:r w:rsidRPr="00FE20F4">
        <w:rPr>
          <w:rFonts w:eastAsia="Calibri" w:cstheme="minorHAnsi"/>
          <w:color w:val="000000" w:themeColor="text1"/>
          <w:sz w:val="18"/>
          <w:szCs w:val="18"/>
        </w:rPr>
        <w:t>Boe</w:t>
      </w:r>
      <w:proofErr w:type="spellEnd"/>
      <w:r w:rsidRPr="00FE20F4">
        <w:rPr>
          <w:rFonts w:eastAsia="Calibri" w:cstheme="minorHAnsi"/>
          <w:color w:val="000000" w:themeColor="text1"/>
          <w:sz w:val="18"/>
          <w:szCs w:val="18"/>
        </w:rPr>
        <w:t xml:space="preserve">, B., 2014. Use Cases for Unstructured Data - </w:t>
      </w:r>
      <w:proofErr w:type="spellStart"/>
      <w:r w:rsidRPr="00FE20F4">
        <w:rPr>
          <w:rFonts w:eastAsia="Calibri" w:cstheme="minorHAnsi"/>
          <w:color w:val="000000" w:themeColor="text1"/>
          <w:sz w:val="18"/>
          <w:szCs w:val="18"/>
        </w:rPr>
        <w:t>Intersystems</w:t>
      </w:r>
      <w:proofErr w:type="spellEnd"/>
      <w:r w:rsidRPr="00FE20F4">
        <w:rPr>
          <w:rFonts w:eastAsia="Calibri" w:cstheme="minorHAnsi"/>
          <w:color w:val="000000" w:themeColor="text1"/>
          <w:sz w:val="18"/>
          <w:szCs w:val="18"/>
        </w:rPr>
        <w:t xml:space="preserve"> White Paper, </w:t>
      </w:r>
      <w:proofErr w:type="spellStart"/>
      <w:r w:rsidRPr="00FE20F4">
        <w:rPr>
          <w:rFonts w:eastAsia="Calibri" w:cstheme="minorHAnsi"/>
          <w:color w:val="000000" w:themeColor="text1"/>
          <w:sz w:val="18"/>
          <w:szCs w:val="18"/>
        </w:rPr>
        <w:t>InterSystems</w:t>
      </w:r>
      <w:proofErr w:type="spellEnd"/>
      <w:r w:rsidRPr="00FE20F4">
        <w:rPr>
          <w:rFonts w:eastAsia="Calibri" w:cstheme="minorHAnsi"/>
          <w:color w:val="000000" w:themeColor="text1"/>
          <w:sz w:val="18"/>
          <w:szCs w:val="18"/>
        </w:rPr>
        <w:t xml:space="preserve"> Corporation. http://www.odbms.org/wp-content/uploads/2014/08/Use-Cases-for-Unstructured-Data-White-Paper.pdf</w:t>
      </w:r>
    </w:p>
    <w:p w14:paraId="19A6FF1B" w14:textId="77777777" w:rsidR="007B2AED" w:rsidRPr="00FE20F4" w:rsidRDefault="007B2AED" w:rsidP="00DD0371">
      <w:pPr>
        <w:numPr>
          <w:ilvl w:val="0"/>
          <w:numId w:val="21"/>
        </w:numPr>
        <w:spacing w:after="0" w:line="276" w:lineRule="auto"/>
        <w:rPr>
          <w:rFonts w:eastAsia="Calibri" w:cstheme="minorHAnsi"/>
          <w:color w:val="000000" w:themeColor="text1"/>
          <w:sz w:val="18"/>
          <w:szCs w:val="18"/>
        </w:rPr>
      </w:pPr>
      <w:r w:rsidRPr="00FE20F4">
        <w:rPr>
          <w:rFonts w:eastAsia="Calibri" w:cstheme="minorHAnsi"/>
          <w:color w:val="000000" w:themeColor="text1"/>
          <w:sz w:val="18"/>
          <w:szCs w:val="18"/>
        </w:rPr>
        <w:t xml:space="preserve">Martin-Sanchez, F. and </w:t>
      </w:r>
      <w:proofErr w:type="spellStart"/>
      <w:r w:rsidRPr="00FE20F4">
        <w:rPr>
          <w:rFonts w:eastAsia="Calibri" w:cstheme="minorHAnsi"/>
          <w:color w:val="000000" w:themeColor="text1"/>
          <w:sz w:val="18"/>
          <w:szCs w:val="18"/>
        </w:rPr>
        <w:t>Verspoor</w:t>
      </w:r>
      <w:proofErr w:type="spellEnd"/>
      <w:r w:rsidRPr="00FE20F4">
        <w:rPr>
          <w:rFonts w:eastAsia="Calibri" w:cstheme="minorHAnsi"/>
          <w:color w:val="000000" w:themeColor="text1"/>
          <w:sz w:val="18"/>
          <w:szCs w:val="18"/>
        </w:rPr>
        <w:t>, K., 2014. Big data in medicine is driving big changes. </w:t>
      </w:r>
      <w:r w:rsidRPr="00FE20F4">
        <w:rPr>
          <w:rFonts w:eastAsia="Calibri" w:cstheme="minorHAnsi"/>
          <w:i/>
          <w:iCs/>
          <w:color w:val="000000" w:themeColor="text1"/>
          <w:sz w:val="18"/>
          <w:szCs w:val="18"/>
        </w:rPr>
        <w:t>Yearbook of medical informatics</w:t>
      </w:r>
      <w:r w:rsidRPr="00FE20F4">
        <w:rPr>
          <w:rFonts w:eastAsia="Calibri" w:cstheme="minorHAnsi"/>
          <w:color w:val="000000" w:themeColor="text1"/>
          <w:sz w:val="18"/>
          <w:szCs w:val="18"/>
        </w:rPr>
        <w:t>, </w:t>
      </w:r>
      <w:r w:rsidRPr="00FE20F4">
        <w:rPr>
          <w:rFonts w:eastAsia="Calibri" w:cstheme="minorHAnsi"/>
          <w:i/>
          <w:iCs/>
          <w:color w:val="000000" w:themeColor="text1"/>
          <w:sz w:val="18"/>
          <w:szCs w:val="18"/>
        </w:rPr>
        <w:t>23</w:t>
      </w:r>
      <w:r w:rsidRPr="00FE20F4">
        <w:rPr>
          <w:rFonts w:eastAsia="Calibri" w:cstheme="minorHAnsi"/>
          <w:color w:val="000000" w:themeColor="text1"/>
          <w:sz w:val="18"/>
          <w:szCs w:val="18"/>
        </w:rPr>
        <w:t>(01), pp.14-20.</w:t>
      </w:r>
    </w:p>
    <w:p w14:paraId="3695747E" w14:textId="77777777" w:rsidR="007B2AED" w:rsidRPr="00FE20F4" w:rsidRDefault="007B2AED" w:rsidP="00DD0371">
      <w:pPr>
        <w:numPr>
          <w:ilvl w:val="0"/>
          <w:numId w:val="21"/>
        </w:numPr>
        <w:spacing w:after="0" w:line="276" w:lineRule="auto"/>
        <w:rPr>
          <w:rFonts w:eastAsia="Calibri" w:cstheme="minorHAnsi"/>
          <w:color w:val="000000" w:themeColor="text1"/>
          <w:sz w:val="18"/>
          <w:szCs w:val="18"/>
        </w:rPr>
      </w:pPr>
      <w:r w:rsidRPr="00FE20F4">
        <w:rPr>
          <w:rFonts w:cstheme="minorHAnsi"/>
          <w:color w:val="000000" w:themeColor="text1"/>
          <w:sz w:val="18"/>
          <w:szCs w:val="18"/>
          <w:shd w:val="clear" w:color="auto" w:fill="FFFFFF"/>
        </w:rPr>
        <w:lastRenderedPageBreak/>
        <w:t>Shi J, Hurdle JF, Johnson SA, Ferraro JP, Skarda DE, Finlayson SR, Samore MH, Bucher BT. Natural language processing for the surveillance of postoperative venous thromboembolism. Surgery. 2021 Oct 1;170(4):1175-82.</w:t>
      </w:r>
    </w:p>
    <w:p w14:paraId="1EA2DCC4" w14:textId="77777777" w:rsidR="007B2AED" w:rsidRPr="00FE20F4" w:rsidRDefault="007B2AED" w:rsidP="00DD0371">
      <w:pPr>
        <w:pStyle w:val="ListParagraph"/>
        <w:numPr>
          <w:ilvl w:val="0"/>
          <w:numId w:val="21"/>
        </w:numPr>
        <w:spacing w:after="0" w:line="276" w:lineRule="auto"/>
        <w:rPr>
          <w:rFonts w:cstheme="minorHAnsi"/>
          <w:sz w:val="18"/>
          <w:szCs w:val="18"/>
        </w:rPr>
      </w:pPr>
      <w:r w:rsidRPr="00FE20F4">
        <w:rPr>
          <w:rFonts w:cstheme="minorHAnsi"/>
          <w:sz w:val="18"/>
          <w:szCs w:val="18"/>
        </w:rPr>
        <w:t xml:space="preserve">Alotaibi GS, Wu C, </w:t>
      </w:r>
      <w:proofErr w:type="spellStart"/>
      <w:r w:rsidRPr="00FE20F4">
        <w:rPr>
          <w:rFonts w:cstheme="minorHAnsi"/>
          <w:sz w:val="18"/>
          <w:szCs w:val="18"/>
        </w:rPr>
        <w:t>Senthilselvan</w:t>
      </w:r>
      <w:proofErr w:type="spellEnd"/>
      <w:r w:rsidRPr="00FE20F4">
        <w:rPr>
          <w:rFonts w:cstheme="minorHAnsi"/>
          <w:sz w:val="18"/>
          <w:szCs w:val="18"/>
        </w:rPr>
        <w:t xml:space="preserve"> A, McMurtry MS. The validity of ICD codes coupled with imaging procedure codes for identifying acute venous thromboembolism using administrative data. </w:t>
      </w:r>
      <w:proofErr w:type="spellStart"/>
      <w:r w:rsidRPr="00FE20F4">
        <w:rPr>
          <w:rFonts w:cstheme="minorHAnsi"/>
          <w:sz w:val="18"/>
          <w:szCs w:val="18"/>
        </w:rPr>
        <w:t>Vasc</w:t>
      </w:r>
      <w:proofErr w:type="spellEnd"/>
      <w:r w:rsidRPr="00FE20F4">
        <w:rPr>
          <w:rFonts w:cstheme="minorHAnsi"/>
          <w:sz w:val="18"/>
          <w:szCs w:val="18"/>
        </w:rPr>
        <w:t xml:space="preserve"> Med. 2015 Aug;20(4):364-8. </w:t>
      </w:r>
      <w:proofErr w:type="spellStart"/>
      <w:r w:rsidRPr="00FE20F4">
        <w:rPr>
          <w:rFonts w:cstheme="minorHAnsi"/>
          <w:sz w:val="18"/>
          <w:szCs w:val="18"/>
        </w:rPr>
        <w:t>doi</w:t>
      </w:r>
      <w:proofErr w:type="spellEnd"/>
      <w:r w:rsidRPr="00FE20F4">
        <w:rPr>
          <w:rFonts w:cstheme="minorHAnsi"/>
          <w:sz w:val="18"/>
          <w:szCs w:val="18"/>
        </w:rPr>
        <w:t xml:space="preserve">: 10.1177/1358863X15573839. </w:t>
      </w:r>
      <w:proofErr w:type="spellStart"/>
      <w:r w:rsidRPr="00FE20F4">
        <w:rPr>
          <w:rFonts w:cstheme="minorHAnsi"/>
          <w:sz w:val="18"/>
          <w:szCs w:val="18"/>
        </w:rPr>
        <w:t>Epub</w:t>
      </w:r>
      <w:proofErr w:type="spellEnd"/>
      <w:r w:rsidRPr="00FE20F4">
        <w:rPr>
          <w:rFonts w:cstheme="minorHAnsi"/>
          <w:sz w:val="18"/>
          <w:szCs w:val="18"/>
        </w:rPr>
        <w:t xml:space="preserve"> 2015 Apr 1. PMID: 25834115.</w:t>
      </w:r>
    </w:p>
    <w:p w14:paraId="68FC209F" w14:textId="77777777" w:rsidR="007B2AED" w:rsidRPr="00FE20F4" w:rsidRDefault="007B2AED" w:rsidP="00DD0371">
      <w:pPr>
        <w:pStyle w:val="ListParagraph"/>
        <w:numPr>
          <w:ilvl w:val="0"/>
          <w:numId w:val="21"/>
        </w:numPr>
        <w:spacing w:after="0" w:line="276" w:lineRule="auto"/>
        <w:rPr>
          <w:rFonts w:cstheme="minorHAnsi"/>
          <w:sz w:val="18"/>
          <w:szCs w:val="18"/>
        </w:rPr>
      </w:pPr>
      <w:r w:rsidRPr="00FE20F4">
        <w:rPr>
          <w:rFonts w:cstheme="minorHAnsi"/>
          <w:sz w:val="18"/>
          <w:szCs w:val="18"/>
        </w:rPr>
        <w:t xml:space="preserve">Fang MC, Fan D, Sung SH, Witt DM, Schmelzer JR, </w:t>
      </w:r>
      <w:proofErr w:type="spellStart"/>
      <w:r w:rsidRPr="00FE20F4">
        <w:rPr>
          <w:rFonts w:cstheme="minorHAnsi"/>
          <w:sz w:val="18"/>
          <w:szCs w:val="18"/>
        </w:rPr>
        <w:t>Steinhubl</w:t>
      </w:r>
      <w:proofErr w:type="spellEnd"/>
      <w:r w:rsidRPr="00FE20F4">
        <w:rPr>
          <w:rFonts w:cstheme="minorHAnsi"/>
          <w:sz w:val="18"/>
          <w:szCs w:val="18"/>
        </w:rPr>
        <w:t xml:space="preserve"> SR, Yale SH, Go AS. Validity of Using Inpatient and Outpatient Administrative Codes to Identify Acute Venous Thromboembolism: The CVRN VTE Study. Med Care. 2017 Dec;55(12):e137-e143. </w:t>
      </w:r>
      <w:proofErr w:type="spellStart"/>
      <w:r w:rsidRPr="00FE20F4">
        <w:rPr>
          <w:rFonts w:cstheme="minorHAnsi"/>
          <w:sz w:val="18"/>
          <w:szCs w:val="18"/>
        </w:rPr>
        <w:t>doi</w:t>
      </w:r>
      <w:proofErr w:type="spellEnd"/>
      <w:r w:rsidRPr="00FE20F4">
        <w:rPr>
          <w:rFonts w:cstheme="minorHAnsi"/>
          <w:sz w:val="18"/>
          <w:szCs w:val="18"/>
        </w:rPr>
        <w:t>: 10.1097/MLR.0000000000000524. PMID: 29135777; PMCID: PMC5125903.</w:t>
      </w:r>
    </w:p>
    <w:p w14:paraId="6124A71C" w14:textId="77777777" w:rsidR="007B2AED" w:rsidRPr="00FE20F4" w:rsidRDefault="007B2AED" w:rsidP="00DD0371">
      <w:pPr>
        <w:spacing w:after="0" w:line="276" w:lineRule="auto"/>
        <w:rPr>
          <w:rFonts w:ascii="Arial" w:hAnsi="Arial" w:cs="Arial"/>
          <w:iCs/>
          <w:sz w:val="18"/>
          <w:szCs w:val="18"/>
        </w:rPr>
      </w:pPr>
    </w:p>
    <w:p w14:paraId="68FB7E86" w14:textId="77777777" w:rsidR="007B2AED" w:rsidRPr="003811D9" w:rsidRDefault="007B2AED" w:rsidP="00DD0371">
      <w:pPr>
        <w:pStyle w:val="ListParagraph"/>
        <w:spacing w:after="0" w:line="276" w:lineRule="auto"/>
        <w:rPr>
          <w:rFonts w:ascii="Arial" w:hAnsi="Arial" w:cs="Arial"/>
          <w:iCs/>
        </w:rPr>
      </w:pPr>
    </w:p>
    <w:p w14:paraId="75BEE7C8" w14:textId="5A1098EA" w:rsidR="00291A09" w:rsidRPr="005A2867" w:rsidRDefault="00BC7A62" w:rsidP="00DD0371">
      <w:pPr>
        <w:pStyle w:val="ListParagraph"/>
        <w:numPr>
          <w:ilvl w:val="1"/>
          <w:numId w:val="6"/>
        </w:numPr>
        <w:spacing w:after="0" w:line="276" w:lineRule="auto"/>
        <w:ind w:left="1890"/>
        <w:rPr>
          <w:rFonts w:ascii="Arial" w:hAnsi="Arial" w:cs="Arial"/>
          <w:b/>
          <w:bCs/>
          <w:iCs/>
          <w:color w:val="000000" w:themeColor="text1"/>
        </w:rPr>
      </w:pPr>
      <w:r w:rsidRPr="005A2867">
        <w:rPr>
          <w:rFonts w:ascii="Arial" w:hAnsi="Arial" w:cs="Arial"/>
          <w:b/>
          <w:bCs/>
          <w:iCs/>
          <w:color w:val="000000" w:themeColor="text1"/>
        </w:rPr>
        <w:t xml:space="preserve">Face </w:t>
      </w:r>
      <w:r w:rsidR="00ED5E4C" w:rsidRPr="005A2867">
        <w:rPr>
          <w:rFonts w:ascii="Arial" w:hAnsi="Arial" w:cs="Arial"/>
          <w:b/>
          <w:bCs/>
          <w:iCs/>
          <w:color w:val="000000" w:themeColor="text1"/>
        </w:rPr>
        <w:t xml:space="preserve">Validity Testing Results, </w:t>
      </w:r>
      <w:r w:rsidR="00144B72" w:rsidRPr="005A2867">
        <w:rPr>
          <w:rFonts w:ascii="Arial" w:hAnsi="Arial" w:cs="Arial"/>
          <w:b/>
          <w:bCs/>
          <w:iCs/>
          <w:color w:val="000000" w:themeColor="text1"/>
        </w:rPr>
        <w:t>C</w:t>
      </w:r>
      <w:r w:rsidR="00ED5E4C" w:rsidRPr="005A2867">
        <w:rPr>
          <w:rFonts w:ascii="Arial" w:hAnsi="Arial" w:cs="Arial"/>
          <w:b/>
          <w:bCs/>
          <w:iCs/>
          <w:color w:val="000000" w:themeColor="text1"/>
        </w:rPr>
        <w:t xml:space="preserve">linician </w:t>
      </w:r>
      <w:r w:rsidR="00144B72" w:rsidRPr="005A2867">
        <w:rPr>
          <w:rFonts w:ascii="Arial" w:hAnsi="Arial" w:cs="Arial"/>
          <w:b/>
          <w:bCs/>
          <w:iCs/>
          <w:color w:val="000000" w:themeColor="text1"/>
        </w:rPr>
        <w:t>S</w:t>
      </w:r>
      <w:r w:rsidR="00ED5E4C" w:rsidRPr="005A2867">
        <w:rPr>
          <w:rFonts w:ascii="Arial" w:hAnsi="Arial" w:cs="Arial"/>
          <w:b/>
          <w:bCs/>
          <w:iCs/>
          <w:color w:val="000000" w:themeColor="text1"/>
        </w:rPr>
        <w:t>ite</w:t>
      </w:r>
      <w:r w:rsidR="003C0773" w:rsidRPr="005A2867">
        <w:rPr>
          <w:rFonts w:ascii="Arial" w:hAnsi="Arial" w:cs="Arial"/>
          <w:b/>
          <w:bCs/>
          <w:iCs/>
          <w:color w:val="000000" w:themeColor="text1"/>
        </w:rPr>
        <w:t>s</w:t>
      </w:r>
    </w:p>
    <w:p w14:paraId="76B1D66F" w14:textId="5E86C9D8" w:rsidR="00FE20F4" w:rsidRDefault="00FE20F4" w:rsidP="00FE20F4">
      <w:pPr>
        <w:spacing w:after="0" w:line="276" w:lineRule="auto"/>
        <w:ind w:firstLine="720"/>
        <w:rPr>
          <w:rFonts w:eastAsia="Calibri" w:cstheme="minorHAnsi"/>
          <w:color w:val="000000" w:themeColor="text1"/>
        </w:rPr>
      </w:pPr>
      <w:r>
        <w:rPr>
          <w:rFonts w:eastAsia="Calibri" w:cstheme="minorHAnsi"/>
          <w:color w:val="000000" w:themeColor="text1"/>
        </w:rPr>
        <w:t xml:space="preserve">Throughout measure conceptualization, development, and refinement, we worked with a technical expert panel (TEP). </w:t>
      </w:r>
      <w:r w:rsidRPr="00CF5B41">
        <w:rPr>
          <w:rFonts w:eastAsia="Calibri" w:cstheme="minorHAnsi"/>
          <w:color w:val="000000" w:themeColor="text1"/>
        </w:rPr>
        <w:t>The TEP consists of 6 members, three clinicians, one EHR expert, and two patient perspectives</w:t>
      </w:r>
      <w:r>
        <w:rPr>
          <w:rFonts w:eastAsia="Calibri" w:cstheme="minorHAnsi"/>
          <w:color w:val="000000" w:themeColor="text1"/>
        </w:rPr>
        <w:t xml:space="preserve">, all of whom were identified and recruited by the Site 1 primary investigator. </w:t>
      </w:r>
    </w:p>
    <w:p w14:paraId="21E7DAB6" w14:textId="77777777" w:rsidR="008062DB" w:rsidRDefault="008062DB" w:rsidP="008062DB">
      <w:pPr>
        <w:spacing w:after="0"/>
        <w:rPr>
          <w:rFonts w:ascii="Calibri" w:eastAsia="Calibri" w:hAnsi="Calibri" w:cs="Calibri"/>
          <w:color w:val="000000" w:themeColor="text1"/>
        </w:rPr>
      </w:pPr>
    </w:p>
    <w:p w14:paraId="29EA7686" w14:textId="1DFD8519" w:rsidR="008062DB" w:rsidRPr="008062DB" w:rsidRDefault="008062DB" w:rsidP="008062DB">
      <w:pPr>
        <w:spacing w:after="0"/>
        <w:rPr>
          <w:rFonts w:ascii="Calibri" w:eastAsia="Calibri" w:hAnsi="Calibri" w:cs="Calibri"/>
          <w:b/>
          <w:bCs/>
          <w:color w:val="000000" w:themeColor="text1"/>
        </w:rPr>
      </w:pPr>
      <w:r w:rsidRPr="008062DB">
        <w:rPr>
          <w:rFonts w:ascii="Calibri" w:eastAsia="Calibri" w:hAnsi="Calibri" w:cs="Calibri"/>
          <w:b/>
          <w:bCs/>
          <w:color w:val="000000" w:themeColor="text1"/>
        </w:rPr>
        <w:t xml:space="preserve">DOVE TEP Members: </w:t>
      </w:r>
    </w:p>
    <w:p w14:paraId="22D1ADA6" w14:textId="77777777" w:rsidR="008062DB" w:rsidRPr="008062DB" w:rsidRDefault="008062DB" w:rsidP="008062DB">
      <w:pPr>
        <w:pStyle w:val="ListParagraph"/>
        <w:numPr>
          <w:ilvl w:val="0"/>
          <w:numId w:val="40"/>
        </w:numPr>
        <w:spacing w:after="0" w:line="240" w:lineRule="auto"/>
        <w:rPr>
          <w:rFonts w:ascii="Calibri" w:eastAsia="Calibri" w:hAnsi="Calibri" w:cs="Calibri"/>
          <w:color w:val="000000" w:themeColor="text1"/>
        </w:rPr>
      </w:pPr>
      <w:r w:rsidRPr="008062DB">
        <w:rPr>
          <w:rFonts w:ascii="Calibri" w:eastAsia="Calibri" w:hAnsi="Calibri" w:cs="Calibri"/>
          <w:color w:val="000000" w:themeColor="text1"/>
        </w:rPr>
        <w:t>Jason Adelman (Columbia University)</w:t>
      </w:r>
    </w:p>
    <w:p w14:paraId="60FF9145" w14:textId="77777777" w:rsidR="008062DB" w:rsidRPr="008062DB" w:rsidRDefault="008062DB" w:rsidP="008062DB">
      <w:pPr>
        <w:pStyle w:val="ListParagraph"/>
        <w:numPr>
          <w:ilvl w:val="0"/>
          <w:numId w:val="40"/>
        </w:numPr>
        <w:spacing w:after="0" w:line="240" w:lineRule="auto"/>
        <w:rPr>
          <w:rFonts w:ascii="Calibri" w:eastAsia="Calibri" w:hAnsi="Calibri" w:cs="Calibri"/>
          <w:color w:val="000000" w:themeColor="text1"/>
        </w:rPr>
      </w:pPr>
      <w:r w:rsidRPr="008062DB">
        <w:rPr>
          <w:rFonts w:ascii="Calibri" w:eastAsia="Calibri" w:hAnsi="Calibri" w:cs="Calibri"/>
          <w:color w:val="000000" w:themeColor="text1"/>
        </w:rPr>
        <w:t>David W. Bates (Brigham and Women’s Hospital, clinician)</w:t>
      </w:r>
    </w:p>
    <w:p w14:paraId="4774E759" w14:textId="77777777" w:rsidR="008062DB" w:rsidRPr="008062DB" w:rsidRDefault="008062DB" w:rsidP="008062DB">
      <w:pPr>
        <w:pStyle w:val="ListParagraph"/>
        <w:numPr>
          <w:ilvl w:val="0"/>
          <w:numId w:val="40"/>
        </w:numPr>
        <w:spacing w:after="0" w:line="240" w:lineRule="auto"/>
        <w:rPr>
          <w:rFonts w:ascii="Calibri" w:eastAsia="Calibri" w:hAnsi="Calibri" w:cs="Calibri"/>
          <w:color w:val="000000" w:themeColor="text1"/>
        </w:rPr>
      </w:pPr>
      <w:r w:rsidRPr="008062DB">
        <w:rPr>
          <w:rFonts w:ascii="Calibri" w:eastAsia="Calibri" w:hAnsi="Calibri" w:cs="Calibri"/>
          <w:color w:val="000000" w:themeColor="text1"/>
        </w:rPr>
        <w:t>Gregory Piazza (Brigham and Women’s Hospital, clinician)</w:t>
      </w:r>
    </w:p>
    <w:p w14:paraId="6ADC0EA8" w14:textId="77777777" w:rsidR="008062DB" w:rsidRPr="008062DB" w:rsidRDefault="008062DB" w:rsidP="008062DB">
      <w:pPr>
        <w:pStyle w:val="ListParagraph"/>
        <w:numPr>
          <w:ilvl w:val="0"/>
          <w:numId w:val="40"/>
        </w:numPr>
        <w:spacing w:after="0" w:line="240" w:lineRule="auto"/>
        <w:rPr>
          <w:rFonts w:ascii="Calibri" w:eastAsia="Calibri" w:hAnsi="Calibri" w:cs="Calibri"/>
          <w:color w:val="000000" w:themeColor="text1"/>
        </w:rPr>
      </w:pPr>
      <w:r w:rsidRPr="008062DB">
        <w:rPr>
          <w:rFonts w:ascii="Calibri" w:eastAsia="Calibri" w:hAnsi="Calibri" w:cs="Calibri"/>
          <w:color w:val="000000" w:themeColor="text1"/>
        </w:rPr>
        <w:t>Isbelia Briceno (Oracle Cerner, EHR expert)</w:t>
      </w:r>
    </w:p>
    <w:p w14:paraId="172B2E42" w14:textId="77777777" w:rsidR="008062DB" w:rsidRPr="008062DB" w:rsidRDefault="008062DB" w:rsidP="008062DB">
      <w:pPr>
        <w:pStyle w:val="ListParagraph"/>
        <w:numPr>
          <w:ilvl w:val="0"/>
          <w:numId w:val="40"/>
        </w:numPr>
        <w:spacing w:after="0" w:line="240" w:lineRule="auto"/>
        <w:rPr>
          <w:rFonts w:ascii="Calibri" w:eastAsia="Calibri" w:hAnsi="Calibri" w:cs="Calibri"/>
          <w:color w:val="000000" w:themeColor="text1"/>
        </w:rPr>
      </w:pPr>
      <w:r w:rsidRPr="008062DB">
        <w:rPr>
          <w:rFonts w:ascii="Calibri" w:eastAsia="Calibri" w:hAnsi="Calibri" w:cs="Calibri"/>
          <w:color w:val="000000" w:themeColor="text1"/>
        </w:rPr>
        <w:t>Martie Carnie (Brigham and Women’s Hospital, patient perspective)</w:t>
      </w:r>
    </w:p>
    <w:p w14:paraId="6E9A4AC1" w14:textId="77777777" w:rsidR="008062DB" w:rsidRPr="008062DB" w:rsidRDefault="008062DB" w:rsidP="008062DB">
      <w:pPr>
        <w:pStyle w:val="ListParagraph"/>
        <w:numPr>
          <w:ilvl w:val="0"/>
          <w:numId w:val="40"/>
        </w:numPr>
        <w:spacing w:after="0" w:line="240" w:lineRule="auto"/>
        <w:rPr>
          <w:rFonts w:ascii="Calibri" w:eastAsia="Calibri" w:hAnsi="Calibri" w:cs="Calibri"/>
          <w:color w:val="000000" w:themeColor="text1"/>
        </w:rPr>
      </w:pPr>
      <w:r w:rsidRPr="008062DB">
        <w:rPr>
          <w:rFonts w:ascii="Calibri" w:eastAsia="Calibri" w:hAnsi="Calibri" w:cs="Calibri"/>
          <w:color w:val="000000" w:themeColor="text1"/>
        </w:rPr>
        <w:t>Tania Powell (Brigham and Women’s Hospital, patient perspective)</w:t>
      </w:r>
    </w:p>
    <w:p w14:paraId="5E84DBA0" w14:textId="77777777" w:rsidR="008062DB" w:rsidRDefault="008062DB" w:rsidP="008062DB">
      <w:pPr>
        <w:spacing w:after="0" w:line="276" w:lineRule="auto"/>
        <w:rPr>
          <w:rFonts w:eastAsia="Calibri" w:cstheme="minorHAnsi"/>
          <w:color w:val="000000" w:themeColor="text1"/>
        </w:rPr>
      </w:pPr>
    </w:p>
    <w:p w14:paraId="0ED782EC" w14:textId="7DA799CB" w:rsidR="0083131C" w:rsidRDefault="0083131C" w:rsidP="005A343D">
      <w:pPr>
        <w:spacing w:after="0" w:line="276" w:lineRule="auto"/>
        <w:ind w:firstLine="720"/>
        <w:rPr>
          <w:rFonts w:eastAsia="Calibri" w:cstheme="minorHAnsi"/>
          <w:color w:val="000000" w:themeColor="text1"/>
        </w:rPr>
      </w:pPr>
      <w:r w:rsidRPr="00CF5B41">
        <w:rPr>
          <w:rFonts w:eastAsia="Calibri" w:cstheme="minorHAnsi"/>
          <w:color w:val="000000" w:themeColor="text1"/>
        </w:rPr>
        <w:t xml:space="preserve">The objective of face validity testing was to demonstrate that this measure would be meaningful and beneficial to providers, patients, and informatics professionals, from the perspective of experts in the field. As a part of the validity testing process, we provided the TEP with several opportunities during the measure development process to suggest improvements/refinements to the measure to ensure optimal performance. </w:t>
      </w:r>
    </w:p>
    <w:p w14:paraId="1C8C854A" w14:textId="0EEC8D38" w:rsidR="00291A09" w:rsidRPr="00ED1E3E" w:rsidRDefault="00291A09" w:rsidP="005A343D">
      <w:pPr>
        <w:spacing w:after="0" w:line="276" w:lineRule="auto"/>
        <w:ind w:firstLine="720"/>
        <w:rPr>
          <w:color w:val="000000" w:themeColor="text1"/>
        </w:rPr>
      </w:pPr>
      <w:r w:rsidRPr="00ED1E3E">
        <w:rPr>
          <w:color w:val="000000" w:themeColor="text1"/>
        </w:rPr>
        <w:t xml:space="preserve">During a July 2022 meeting, the TEP was presented final measure specifications, initial rate calculations, and information on delayed diagnosis of VTE across literature. The TEP also had an opportunity to discuss questions and provide feedback to the measure development team. A formal face validity vote was conducted via an online survey (Google Poll) that was sent to the TEP members by email after the presentation and discussion. Only TEP members who were present for this meeting were eligible to participate in the face validity vote. The survey asked the following face validity question: </w:t>
      </w:r>
      <w:r w:rsidRPr="00ED1E3E">
        <w:rPr>
          <w:rFonts w:ascii="Calibri" w:eastAsia="Calibri" w:hAnsi="Calibri" w:cs="Calibri"/>
          <w:color w:val="000000" w:themeColor="text1"/>
        </w:rPr>
        <w:t>“</w:t>
      </w:r>
      <w:r w:rsidRPr="00ED1E3E">
        <w:rPr>
          <w:rFonts w:ascii="Calibri" w:eastAsia="Calibri" w:hAnsi="Calibri" w:cs="Calibri"/>
          <w:b/>
          <w:bCs/>
          <w:color w:val="000000" w:themeColor="text1"/>
        </w:rPr>
        <w:t>The VTE Diagnostic Delay in Primary Care eCQM, as specified, can be used to distinguish good form poor clinician group-level quality related to patient safety.”</w:t>
      </w:r>
      <w:r w:rsidRPr="00ED1E3E">
        <w:rPr>
          <w:color w:val="000000" w:themeColor="text1"/>
        </w:rPr>
        <w:t xml:space="preserve">. TEP members were blinded to each other’s responses, but were told the final face validity vote after all eligible members had voted. </w:t>
      </w:r>
    </w:p>
    <w:p w14:paraId="0F4F8F13" w14:textId="6376C70A" w:rsidR="0083131C" w:rsidRPr="008062DB" w:rsidRDefault="0083131C" w:rsidP="008062DB">
      <w:pPr>
        <w:spacing w:after="0" w:line="276" w:lineRule="auto"/>
        <w:ind w:firstLine="720"/>
        <w:rPr>
          <w:rFonts w:ascii="Calibri" w:eastAsia="Calibri" w:hAnsi="Calibri" w:cs="Calibri"/>
          <w:color w:val="000000" w:themeColor="text1"/>
        </w:rPr>
      </w:pPr>
      <w:r w:rsidRPr="00CF5B41">
        <w:rPr>
          <w:rFonts w:ascii="Calibri" w:eastAsia="Calibri" w:hAnsi="Calibri" w:cs="Calibri"/>
          <w:color w:val="000000" w:themeColor="text1"/>
        </w:rPr>
        <w:t>In the most recent TEP meeting (July 2022), TEP members were asked if they agreed with the following statement about the DOVE eCQM: “</w:t>
      </w:r>
      <w:r w:rsidRPr="00CF5B41">
        <w:rPr>
          <w:rFonts w:ascii="Calibri" w:eastAsia="Calibri" w:hAnsi="Calibri" w:cs="Calibri"/>
          <w:b/>
          <w:bCs/>
          <w:color w:val="000000" w:themeColor="text1"/>
        </w:rPr>
        <w:t xml:space="preserve">The VTE Diagnostic Delay in Primary Care eCQM, as specified, can be used to distinguish good form poor clinician group-level quality related to patient safety.” </w:t>
      </w:r>
      <w:r w:rsidRPr="00CF5B41">
        <w:rPr>
          <w:rFonts w:ascii="Calibri" w:eastAsia="Calibri" w:hAnsi="Calibri" w:cs="Calibri"/>
          <w:color w:val="000000" w:themeColor="text1"/>
        </w:rPr>
        <w:t>The final vote was 5/5 in agreement with the voting statement among present members. 1 member was absent and did not vote.</w:t>
      </w:r>
      <w:r w:rsidR="008062DB">
        <w:rPr>
          <w:rFonts w:ascii="Calibri" w:eastAsia="Calibri" w:hAnsi="Calibri" w:cs="Calibri"/>
          <w:color w:val="000000" w:themeColor="text1"/>
        </w:rPr>
        <w:t xml:space="preserve"> </w:t>
      </w:r>
      <w:r w:rsidRPr="00CF5B41">
        <w:rPr>
          <w:rFonts w:eastAsia="Calibri" w:cstheme="minorHAnsi"/>
          <w:color w:val="000000" w:themeColor="text1"/>
        </w:rPr>
        <w:t>Face validity was established by a panel of experts who agreed that the measure is an accurate reflection of quality, and that it can be used to distinguish between good and poor quality.</w:t>
      </w:r>
    </w:p>
    <w:p w14:paraId="66754D79" w14:textId="77777777" w:rsidR="00F23C43" w:rsidRPr="00F23C43" w:rsidRDefault="00F23C43" w:rsidP="00DD0371">
      <w:pPr>
        <w:spacing w:after="0" w:line="276" w:lineRule="auto"/>
        <w:rPr>
          <w:rFonts w:ascii="Arial" w:hAnsi="Arial" w:cs="Arial"/>
          <w:iCs/>
        </w:rPr>
      </w:pPr>
    </w:p>
    <w:p w14:paraId="68B1A401" w14:textId="6D80A4FD" w:rsidR="0083131C" w:rsidRPr="005A2867" w:rsidRDefault="00665ABA" w:rsidP="00DD0371">
      <w:pPr>
        <w:pStyle w:val="ListParagraph"/>
        <w:numPr>
          <w:ilvl w:val="1"/>
          <w:numId w:val="6"/>
        </w:numPr>
        <w:spacing w:after="0" w:line="276" w:lineRule="auto"/>
        <w:ind w:left="1890"/>
        <w:rPr>
          <w:rFonts w:ascii="Arial" w:hAnsi="Arial" w:cs="Arial"/>
          <w:b/>
          <w:bCs/>
          <w:color w:val="000000" w:themeColor="text1"/>
        </w:rPr>
      </w:pPr>
      <w:r w:rsidRPr="005A2867">
        <w:rPr>
          <w:rFonts w:ascii="Arial" w:hAnsi="Arial" w:cs="Arial"/>
          <w:b/>
          <w:bCs/>
          <w:color w:val="000000" w:themeColor="text1"/>
        </w:rPr>
        <w:t xml:space="preserve">Empiric Validity </w:t>
      </w:r>
      <w:r w:rsidR="0016710D" w:rsidRPr="005A2867">
        <w:rPr>
          <w:rFonts w:ascii="Arial" w:hAnsi="Arial" w:cs="Arial"/>
          <w:b/>
          <w:bCs/>
          <w:color w:val="000000" w:themeColor="text1"/>
        </w:rPr>
        <w:t>Testing Results at the accountable entity level</w:t>
      </w:r>
      <w:r w:rsidRPr="005A2867">
        <w:rPr>
          <w:rFonts w:ascii="Arial" w:hAnsi="Arial" w:cs="Arial"/>
          <w:b/>
          <w:bCs/>
          <w:color w:val="000000" w:themeColor="text1"/>
        </w:rPr>
        <w:t xml:space="preserve"> </w:t>
      </w:r>
    </w:p>
    <w:p w14:paraId="288B14AC" w14:textId="3B25FC52" w:rsidR="00143F0A" w:rsidRPr="00143F0A" w:rsidRDefault="00DD0371" w:rsidP="00821351">
      <w:pPr>
        <w:spacing w:after="0" w:line="276" w:lineRule="auto"/>
        <w:rPr>
          <w:rFonts w:ascii="Calibri" w:eastAsia="Calibri" w:hAnsi="Calibri" w:cs="Calibri"/>
          <w:color w:val="000000" w:themeColor="text1"/>
        </w:rPr>
      </w:pPr>
      <w:r>
        <w:rPr>
          <w:rFonts w:ascii="Calibri" w:eastAsia="Calibri" w:hAnsi="Calibri" w:cs="Calibri"/>
          <w:b/>
          <w:bCs/>
          <w:color w:val="000000" w:themeColor="text1"/>
        </w:rPr>
        <w:t xml:space="preserve">Methods: </w:t>
      </w:r>
      <w:r w:rsidR="00143F0A" w:rsidRPr="00143F0A">
        <w:rPr>
          <w:rFonts w:ascii="Calibri" w:eastAsia="Calibri" w:hAnsi="Calibri" w:cs="Calibri"/>
          <w:color w:val="000000" w:themeColor="text1"/>
        </w:rPr>
        <w:t xml:space="preserve">A random half split correlation was conducted at the clinician group level in Site 1, with 15 clinician groups included in the analysis. </w:t>
      </w:r>
      <w:r w:rsidR="00143F0A" w:rsidRPr="00143F0A">
        <w:rPr>
          <w:rFonts w:cstheme="minorHAnsi"/>
        </w:rPr>
        <w:t xml:space="preserve">To perform a random half split correlation analysis, we required a minimum of 20 encounters for each eligible clinician (10 encounters in each split sample). Encounters in each clinician group were randomly split into a test group or a validation group, with 50% of encounters in each group. The descriptive statistics and p-values for each group were calculated. A Spearman correlation and ICC with 95% confidence intervals were calculated. </w:t>
      </w:r>
      <w:r w:rsidR="00143F0A" w:rsidRPr="00143F0A">
        <w:rPr>
          <w:rStyle w:val="contentpasted0"/>
          <w:rFonts w:cstheme="minorHAnsi"/>
          <w:color w:val="000000"/>
          <w:shd w:val="clear" w:color="auto" w:fill="FFFFFF"/>
        </w:rPr>
        <w:t xml:space="preserve">The ICC was calculated </w:t>
      </w:r>
      <w:r w:rsidR="00143F0A" w:rsidRPr="00143F0A">
        <w:rPr>
          <w:rStyle w:val="contentpasted1"/>
          <w:rFonts w:cstheme="minorHAnsi"/>
          <w:color w:val="000000"/>
          <w:shd w:val="clear" w:color="auto" w:fill="FFFFFF"/>
        </w:rPr>
        <w:t>t</w:t>
      </w:r>
      <w:r w:rsidR="00143F0A" w:rsidRPr="00143F0A">
        <w:rPr>
          <w:rStyle w:val="contentpasted0"/>
          <w:rFonts w:cstheme="minorHAnsi"/>
          <w:color w:val="000000"/>
          <w:shd w:val="clear" w:color="auto" w:fill="FFFFFF"/>
        </w:rPr>
        <w:t xml:space="preserve">o describe how much variation in the provider-group level scores is due to provider-group level signal </w:t>
      </w:r>
      <w:r w:rsidR="00143F0A" w:rsidRPr="00143F0A">
        <w:rPr>
          <w:rStyle w:val="contentpasted0"/>
          <w:rFonts w:cstheme="minorHAnsi"/>
          <w:color w:val="000000"/>
          <w:shd w:val="clear" w:color="auto" w:fill="FFFFFF"/>
        </w:rPr>
        <w:lastRenderedPageBreak/>
        <w:t xml:space="preserve">variation. </w:t>
      </w:r>
      <w:r w:rsidR="00143F0A" w:rsidRPr="00143F0A">
        <w:rPr>
          <w:rFonts w:cstheme="minorHAnsi"/>
        </w:rPr>
        <w:t xml:space="preserve">The spearman correlation coefficient was calculated to compare the relative </w:t>
      </w:r>
      <w:r w:rsidR="00143F0A" w:rsidRPr="00143F0A">
        <w:rPr>
          <w:rFonts w:cstheme="minorHAnsi"/>
          <w:color w:val="212121"/>
        </w:rPr>
        <w:t>rankings of clinician groups in the test and validation samples</w:t>
      </w:r>
      <w:r w:rsidR="00143F0A" w:rsidRPr="00143F0A">
        <w:rPr>
          <w:rFonts w:cstheme="minorHAnsi"/>
        </w:rPr>
        <w:t>.</w:t>
      </w:r>
      <w:r w:rsidR="00143F0A" w:rsidRPr="00F43061">
        <w:t xml:space="preserve">  </w:t>
      </w:r>
    </w:p>
    <w:p w14:paraId="7AA4DBDA" w14:textId="77777777" w:rsidR="00143F0A" w:rsidRPr="00143F0A" w:rsidRDefault="00143F0A" w:rsidP="00DD0371">
      <w:pPr>
        <w:spacing w:after="0" w:line="276" w:lineRule="auto"/>
        <w:ind w:left="360"/>
        <w:rPr>
          <w:rFonts w:ascii="Calibri" w:eastAsia="Calibri" w:hAnsi="Calibri" w:cs="Calibri"/>
          <w:color w:val="000000" w:themeColor="text1"/>
        </w:rPr>
      </w:pPr>
    </w:p>
    <w:p w14:paraId="0FDEC42C" w14:textId="4DFD9610" w:rsidR="00143F0A" w:rsidRPr="00143F0A" w:rsidRDefault="00DD0371" w:rsidP="00821351">
      <w:pPr>
        <w:spacing w:after="0" w:line="276" w:lineRule="auto"/>
        <w:rPr>
          <w:rFonts w:cstheme="minorHAnsi"/>
        </w:rPr>
      </w:pPr>
      <w:r>
        <w:rPr>
          <w:rFonts w:ascii="Calibri" w:eastAsia="Calibri" w:hAnsi="Calibri" w:cs="Calibri"/>
          <w:b/>
          <w:bCs/>
          <w:color w:val="000000" w:themeColor="text1"/>
        </w:rPr>
        <w:t xml:space="preserve">Results: </w:t>
      </w:r>
      <w:r w:rsidR="00143F0A" w:rsidRPr="00143F0A">
        <w:rPr>
          <w:rFonts w:cstheme="minorHAnsi"/>
        </w:rPr>
        <w:t xml:space="preserve">15 clinician groups were included in the analyses from Site 1. 1,168 encounters from 15 clinician groups were included in the test sample, 1,177 encounters from 15 clinician groups were included in the validation sample. The DOVE rate in the test sample was 72.52%, the DOVE rate in the validation sample was 75.02%. P values were calculated for encounter-level demographics, no variables were significantly different between test and validation groups. </w:t>
      </w:r>
    </w:p>
    <w:p w14:paraId="43E29F15" w14:textId="1E764C57" w:rsidR="005A2867" w:rsidRPr="00143F0A" w:rsidRDefault="00143F0A" w:rsidP="00FD2752">
      <w:pPr>
        <w:spacing w:after="0" w:line="276" w:lineRule="auto"/>
        <w:rPr>
          <w:rFonts w:cstheme="minorHAnsi"/>
        </w:rPr>
      </w:pPr>
      <w:r w:rsidRPr="00143F0A">
        <w:rPr>
          <w:rFonts w:cstheme="minorHAnsi"/>
        </w:rPr>
        <w:t xml:space="preserve">The Spearman correlated was 0.7817 (95% CI: 0.4372, 0.9429). The ICC in the test sample was 0.0174 (95% CI: 0.0042, 0.6701). The ICC in the validation sample was 0.0262 (95% CI: 0.0086, 0.2654). </w:t>
      </w:r>
    </w:p>
    <w:p w14:paraId="720C5A7C" w14:textId="3A1D3BA7" w:rsidR="00143F0A" w:rsidRPr="00143F0A" w:rsidRDefault="00143F0A" w:rsidP="005A343D">
      <w:pPr>
        <w:spacing w:after="0" w:line="276" w:lineRule="auto"/>
        <w:jc w:val="center"/>
        <w:rPr>
          <w:rFonts w:cstheme="minorHAnsi"/>
        </w:rPr>
      </w:pPr>
      <w:r w:rsidRPr="00143F0A">
        <w:rPr>
          <w:rFonts w:cstheme="minorHAnsi"/>
          <w:b/>
          <w:bCs/>
        </w:rPr>
        <w:t xml:space="preserve">Table </w:t>
      </w:r>
      <w:r w:rsidR="006D571F">
        <w:rPr>
          <w:rFonts w:cstheme="minorHAnsi"/>
          <w:b/>
          <w:bCs/>
        </w:rPr>
        <w:t>9</w:t>
      </w:r>
      <w:r w:rsidRPr="00143F0A">
        <w:rPr>
          <w:rFonts w:cstheme="minorHAnsi"/>
          <w:b/>
          <w:bCs/>
        </w:rPr>
        <w:t xml:space="preserve">: </w:t>
      </w:r>
      <w:r w:rsidRPr="00143F0A">
        <w:rPr>
          <w:rFonts w:cstheme="minorHAnsi"/>
        </w:rPr>
        <w:t>Descriptive Statistics of the Test and Validation Samples</w:t>
      </w:r>
    </w:p>
    <w:tbl>
      <w:tblPr>
        <w:tblW w:w="8180" w:type="dxa"/>
        <w:jc w:val="center"/>
        <w:tblCellMar>
          <w:left w:w="0" w:type="dxa"/>
          <w:right w:w="0" w:type="dxa"/>
        </w:tblCellMar>
        <w:tblLook w:val="04A0" w:firstRow="1" w:lastRow="0" w:firstColumn="1" w:lastColumn="0" w:noHBand="0" w:noVBand="1"/>
      </w:tblPr>
      <w:tblGrid>
        <w:gridCol w:w="3410"/>
        <w:gridCol w:w="1800"/>
        <w:gridCol w:w="1980"/>
        <w:gridCol w:w="990"/>
      </w:tblGrid>
      <w:tr w:rsidR="00143F0A" w:rsidRPr="00750A2E" w14:paraId="774A549F" w14:textId="77777777" w:rsidTr="006B662E">
        <w:trPr>
          <w:trHeight w:val="144"/>
          <w:jc w:val="center"/>
        </w:trPr>
        <w:tc>
          <w:tcPr>
            <w:tcW w:w="3410"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vAlign w:val="bottom"/>
            <w:hideMark/>
          </w:tcPr>
          <w:p w14:paraId="5EF82B60" w14:textId="5D9869F7" w:rsidR="00143F0A" w:rsidRPr="00143F0A" w:rsidRDefault="00143F0A" w:rsidP="00DD0371">
            <w:pPr>
              <w:spacing w:after="0" w:line="276" w:lineRule="auto"/>
              <w:ind w:left="360"/>
              <w:rPr>
                <w:rFonts w:cstheme="minorHAnsi"/>
                <w:color w:val="000000"/>
                <w:sz w:val="18"/>
                <w:szCs w:val="18"/>
              </w:rPr>
            </w:pPr>
          </w:p>
        </w:tc>
        <w:tc>
          <w:tcPr>
            <w:tcW w:w="1800" w:type="dxa"/>
            <w:tcBorders>
              <w:top w:val="single" w:sz="8" w:space="0" w:color="auto"/>
              <w:left w:val="single" w:sz="4" w:space="0" w:color="auto"/>
              <w:bottom w:val="single" w:sz="8" w:space="0" w:color="auto"/>
              <w:right w:val="nil"/>
            </w:tcBorders>
            <w:shd w:val="clear" w:color="auto" w:fill="D9D9D9" w:themeFill="background1" w:themeFillShade="D9"/>
            <w:vAlign w:val="bottom"/>
          </w:tcPr>
          <w:p w14:paraId="71A4E41A" w14:textId="77777777" w:rsidR="00143F0A" w:rsidRPr="00143F0A" w:rsidRDefault="00143F0A" w:rsidP="00DD0371">
            <w:pPr>
              <w:spacing w:after="0" w:line="276" w:lineRule="auto"/>
              <w:jc w:val="center"/>
              <w:rPr>
                <w:rFonts w:cstheme="minorHAnsi"/>
                <w:b/>
                <w:bCs/>
                <w:color w:val="000000"/>
                <w:sz w:val="18"/>
                <w:szCs w:val="18"/>
              </w:rPr>
            </w:pPr>
            <w:r w:rsidRPr="00143F0A">
              <w:rPr>
                <w:rFonts w:cstheme="minorHAnsi"/>
                <w:b/>
                <w:bCs/>
                <w:color w:val="000000"/>
                <w:sz w:val="18"/>
                <w:szCs w:val="18"/>
              </w:rPr>
              <w:t>Site 1 Test Sample</w:t>
            </w:r>
          </w:p>
        </w:tc>
        <w:tc>
          <w:tcPr>
            <w:tcW w:w="1980"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bottom"/>
          </w:tcPr>
          <w:p w14:paraId="5DCFBEAB" w14:textId="77777777" w:rsidR="00143F0A" w:rsidRPr="00143F0A" w:rsidRDefault="00143F0A" w:rsidP="00DD0371">
            <w:pPr>
              <w:spacing w:after="0" w:line="276" w:lineRule="auto"/>
              <w:jc w:val="center"/>
              <w:rPr>
                <w:rFonts w:cstheme="minorHAnsi"/>
                <w:b/>
                <w:bCs/>
                <w:color w:val="000000"/>
                <w:spacing w:val="-6"/>
                <w:sz w:val="18"/>
                <w:szCs w:val="18"/>
              </w:rPr>
            </w:pPr>
            <w:r w:rsidRPr="00143F0A">
              <w:rPr>
                <w:rFonts w:cstheme="minorHAnsi"/>
                <w:b/>
                <w:bCs/>
                <w:color w:val="000000"/>
                <w:spacing w:val="-6"/>
                <w:sz w:val="18"/>
                <w:szCs w:val="18"/>
              </w:rPr>
              <w:t>Site 1 Validation Sample</w:t>
            </w:r>
          </w:p>
        </w:tc>
        <w:tc>
          <w:tcPr>
            <w:tcW w:w="990"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bottom"/>
          </w:tcPr>
          <w:p w14:paraId="05D27E77" w14:textId="77777777" w:rsidR="00143F0A" w:rsidRPr="00143F0A" w:rsidRDefault="00143F0A" w:rsidP="00DD0371">
            <w:pPr>
              <w:spacing w:after="0" w:line="276" w:lineRule="auto"/>
              <w:jc w:val="center"/>
              <w:rPr>
                <w:rFonts w:cstheme="minorHAnsi"/>
                <w:b/>
                <w:bCs/>
                <w:color w:val="000000"/>
                <w:spacing w:val="-6"/>
                <w:sz w:val="18"/>
                <w:szCs w:val="18"/>
              </w:rPr>
            </w:pPr>
            <w:r w:rsidRPr="00143F0A">
              <w:rPr>
                <w:rFonts w:cstheme="minorHAnsi"/>
                <w:b/>
                <w:bCs/>
                <w:color w:val="000000"/>
                <w:spacing w:val="-6"/>
                <w:sz w:val="18"/>
                <w:szCs w:val="18"/>
              </w:rPr>
              <w:t>P Value</w:t>
            </w:r>
          </w:p>
        </w:tc>
      </w:tr>
      <w:tr w:rsidR="00143F0A" w:rsidRPr="00750A2E" w14:paraId="1C1B1E47"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799D5D35" w14:textId="77777777" w:rsidR="00143F0A" w:rsidRPr="00143F0A" w:rsidRDefault="00143F0A" w:rsidP="00DD0371">
            <w:pPr>
              <w:spacing w:after="0" w:line="276" w:lineRule="auto"/>
              <w:rPr>
                <w:rFonts w:cstheme="minorHAnsi"/>
                <w:color w:val="000000"/>
                <w:sz w:val="18"/>
                <w:szCs w:val="18"/>
              </w:rPr>
            </w:pPr>
            <w:r w:rsidRPr="00143F0A">
              <w:rPr>
                <w:rFonts w:cstheme="minorHAnsi"/>
                <w:color w:val="000000"/>
                <w:sz w:val="18"/>
                <w:szCs w:val="18"/>
              </w:rPr>
              <w:t>Number of encounters, n</w:t>
            </w:r>
          </w:p>
        </w:tc>
        <w:tc>
          <w:tcPr>
            <w:tcW w:w="1800" w:type="dxa"/>
            <w:tcBorders>
              <w:left w:val="single" w:sz="4" w:space="0" w:color="auto"/>
            </w:tcBorders>
            <w:vAlign w:val="bottom"/>
          </w:tcPr>
          <w:p w14:paraId="250DA76D"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1168</w:t>
            </w:r>
          </w:p>
        </w:tc>
        <w:tc>
          <w:tcPr>
            <w:tcW w:w="1980" w:type="dxa"/>
            <w:tcBorders>
              <w:left w:val="single" w:sz="4" w:space="0" w:color="auto"/>
              <w:right w:val="single" w:sz="4" w:space="0" w:color="auto"/>
            </w:tcBorders>
            <w:vAlign w:val="bottom"/>
          </w:tcPr>
          <w:p w14:paraId="17DCCD1A"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1177</w:t>
            </w:r>
          </w:p>
        </w:tc>
        <w:tc>
          <w:tcPr>
            <w:tcW w:w="990" w:type="dxa"/>
            <w:tcBorders>
              <w:left w:val="single" w:sz="4" w:space="0" w:color="auto"/>
              <w:right w:val="single" w:sz="4" w:space="0" w:color="auto"/>
            </w:tcBorders>
            <w:vAlign w:val="bottom"/>
          </w:tcPr>
          <w:p w14:paraId="0CB52362" w14:textId="77777777" w:rsidR="00143F0A" w:rsidRPr="00143F0A" w:rsidRDefault="00143F0A" w:rsidP="00DD0371">
            <w:pPr>
              <w:spacing w:after="0" w:line="276" w:lineRule="auto"/>
              <w:ind w:left="360"/>
              <w:jc w:val="center"/>
              <w:rPr>
                <w:rFonts w:cstheme="minorHAnsi"/>
                <w:color w:val="000000"/>
                <w:sz w:val="18"/>
                <w:szCs w:val="18"/>
              </w:rPr>
            </w:pPr>
          </w:p>
        </w:tc>
      </w:tr>
      <w:tr w:rsidR="00143F0A" w:rsidRPr="00750A2E" w14:paraId="6D906C47"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57653BB2" w14:textId="77777777" w:rsidR="00143F0A" w:rsidRPr="00143F0A" w:rsidRDefault="00143F0A" w:rsidP="00DD0371">
            <w:pPr>
              <w:spacing w:after="0" w:line="276" w:lineRule="auto"/>
              <w:rPr>
                <w:rFonts w:cstheme="minorHAnsi"/>
                <w:color w:val="000000"/>
                <w:sz w:val="18"/>
                <w:szCs w:val="18"/>
              </w:rPr>
            </w:pPr>
            <w:r w:rsidRPr="00143F0A">
              <w:rPr>
                <w:rFonts w:cstheme="minorHAnsi"/>
                <w:color w:val="000000"/>
                <w:sz w:val="18"/>
                <w:szCs w:val="18"/>
              </w:rPr>
              <w:t>Encounters included in the measure, n</w:t>
            </w:r>
          </w:p>
        </w:tc>
        <w:tc>
          <w:tcPr>
            <w:tcW w:w="1800" w:type="dxa"/>
            <w:tcBorders>
              <w:left w:val="single" w:sz="4" w:space="0" w:color="auto"/>
            </w:tcBorders>
            <w:vAlign w:val="bottom"/>
          </w:tcPr>
          <w:p w14:paraId="61AFF474"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1168</w:t>
            </w:r>
          </w:p>
        </w:tc>
        <w:tc>
          <w:tcPr>
            <w:tcW w:w="1980" w:type="dxa"/>
            <w:tcBorders>
              <w:left w:val="single" w:sz="4" w:space="0" w:color="auto"/>
              <w:right w:val="single" w:sz="4" w:space="0" w:color="auto"/>
            </w:tcBorders>
            <w:vAlign w:val="bottom"/>
          </w:tcPr>
          <w:p w14:paraId="3641E959"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1177</w:t>
            </w:r>
          </w:p>
        </w:tc>
        <w:tc>
          <w:tcPr>
            <w:tcW w:w="990" w:type="dxa"/>
            <w:tcBorders>
              <w:left w:val="single" w:sz="4" w:space="0" w:color="auto"/>
              <w:right w:val="single" w:sz="4" w:space="0" w:color="auto"/>
            </w:tcBorders>
            <w:vAlign w:val="bottom"/>
          </w:tcPr>
          <w:p w14:paraId="19A1C1B1" w14:textId="77777777" w:rsidR="00143F0A" w:rsidRPr="00143F0A" w:rsidRDefault="00143F0A" w:rsidP="00DD0371">
            <w:pPr>
              <w:spacing w:after="0" w:line="276" w:lineRule="auto"/>
              <w:ind w:left="360"/>
              <w:jc w:val="center"/>
              <w:rPr>
                <w:rFonts w:cstheme="minorHAnsi"/>
                <w:color w:val="000000"/>
                <w:sz w:val="18"/>
                <w:szCs w:val="18"/>
              </w:rPr>
            </w:pPr>
          </w:p>
        </w:tc>
      </w:tr>
      <w:tr w:rsidR="00143F0A" w:rsidRPr="00750A2E" w14:paraId="7BE9C195"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5896DCD9" w14:textId="77777777" w:rsidR="00143F0A" w:rsidRPr="00143F0A" w:rsidRDefault="00143F0A" w:rsidP="00DD0371">
            <w:pPr>
              <w:spacing w:after="0" w:line="276" w:lineRule="auto"/>
              <w:rPr>
                <w:rFonts w:cstheme="minorHAnsi"/>
                <w:color w:val="000000"/>
                <w:sz w:val="18"/>
                <w:szCs w:val="18"/>
              </w:rPr>
            </w:pPr>
            <w:r w:rsidRPr="00143F0A">
              <w:rPr>
                <w:rFonts w:cstheme="minorHAnsi"/>
                <w:color w:val="000000"/>
                <w:sz w:val="18"/>
                <w:szCs w:val="18"/>
              </w:rPr>
              <w:t>Encounters excluded from the measure, n</w:t>
            </w:r>
          </w:p>
        </w:tc>
        <w:tc>
          <w:tcPr>
            <w:tcW w:w="1800" w:type="dxa"/>
            <w:tcBorders>
              <w:left w:val="single" w:sz="4" w:space="0" w:color="auto"/>
            </w:tcBorders>
            <w:vAlign w:val="bottom"/>
          </w:tcPr>
          <w:p w14:paraId="2EA350D1"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0</w:t>
            </w:r>
          </w:p>
        </w:tc>
        <w:tc>
          <w:tcPr>
            <w:tcW w:w="1980" w:type="dxa"/>
            <w:tcBorders>
              <w:left w:val="single" w:sz="4" w:space="0" w:color="auto"/>
              <w:right w:val="single" w:sz="4" w:space="0" w:color="auto"/>
            </w:tcBorders>
            <w:vAlign w:val="bottom"/>
          </w:tcPr>
          <w:p w14:paraId="4A602F8D"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0</w:t>
            </w:r>
          </w:p>
        </w:tc>
        <w:tc>
          <w:tcPr>
            <w:tcW w:w="990" w:type="dxa"/>
            <w:tcBorders>
              <w:left w:val="single" w:sz="4" w:space="0" w:color="auto"/>
              <w:right w:val="single" w:sz="4" w:space="0" w:color="auto"/>
            </w:tcBorders>
            <w:vAlign w:val="bottom"/>
          </w:tcPr>
          <w:p w14:paraId="670D14F4" w14:textId="77777777" w:rsidR="00143F0A" w:rsidRPr="00143F0A" w:rsidRDefault="00143F0A" w:rsidP="00DD0371">
            <w:pPr>
              <w:spacing w:after="0" w:line="276" w:lineRule="auto"/>
              <w:ind w:left="360"/>
              <w:jc w:val="center"/>
              <w:rPr>
                <w:rFonts w:cstheme="minorHAnsi"/>
                <w:color w:val="000000"/>
                <w:sz w:val="18"/>
                <w:szCs w:val="18"/>
              </w:rPr>
            </w:pPr>
          </w:p>
        </w:tc>
      </w:tr>
      <w:tr w:rsidR="00143F0A" w:rsidRPr="00750A2E" w14:paraId="2497C639"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51B47560" w14:textId="77777777" w:rsidR="00143F0A" w:rsidRPr="00143F0A" w:rsidRDefault="00143F0A" w:rsidP="00DD0371">
            <w:pPr>
              <w:spacing w:after="0" w:line="276" w:lineRule="auto"/>
              <w:rPr>
                <w:rFonts w:cstheme="minorHAnsi"/>
                <w:color w:val="000000"/>
                <w:sz w:val="18"/>
                <w:szCs w:val="18"/>
              </w:rPr>
            </w:pPr>
            <w:r w:rsidRPr="00143F0A">
              <w:rPr>
                <w:rFonts w:cstheme="minorHAnsi"/>
                <w:color w:val="000000"/>
                <w:sz w:val="18"/>
                <w:szCs w:val="18"/>
              </w:rPr>
              <w:t>Number of delayed VTE diagnosis events, n</w:t>
            </w:r>
          </w:p>
        </w:tc>
        <w:tc>
          <w:tcPr>
            <w:tcW w:w="1800" w:type="dxa"/>
            <w:tcBorders>
              <w:left w:val="single" w:sz="4" w:space="0" w:color="auto"/>
            </w:tcBorders>
            <w:vAlign w:val="bottom"/>
          </w:tcPr>
          <w:p w14:paraId="1307D4A5"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847</w:t>
            </w:r>
          </w:p>
        </w:tc>
        <w:tc>
          <w:tcPr>
            <w:tcW w:w="1980" w:type="dxa"/>
            <w:tcBorders>
              <w:left w:val="single" w:sz="4" w:space="0" w:color="auto"/>
              <w:right w:val="single" w:sz="4" w:space="0" w:color="auto"/>
            </w:tcBorders>
            <w:vAlign w:val="bottom"/>
          </w:tcPr>
          <w:p w14:paraId="2E757F94"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883</w:t>
            </w:r>
          </w:p>
        </w:tc>
        <w:tc>
          <w:tcPr>
            <w:tcW w:w="990" w:type="dxa"/>
            <w:tcBorders>
              <w:left w:val="single" w:sz="4" w:space="0" w:color="auto"/>
              <w:right w:val="single" w:sz="4" w:space="0" w:color="auto"/>
            </w:tcBorders>
            <w:vAlign w:val="bottom"/>
          </w:tcPr>
          <w:p w14:paraId="6CAC2F19" w14:textId="77777777" w:rsidR="00143F0A" w:rsidRPr="00143F0A" w:rsidRDefault="00143F0A" w:rsidP="00DD0371">
            <w:pPr>
              <w:spacing w:after="0" w:line="276" w:lineRule="auto"/>
              <w:ind w:left="360"/>
              <w:jc w:val="center"/>
              <w:rPr>
                <w:rFonts w:cstheme="minorHAnsi"/>
                <w:color w:val="000000"/>
                <w:sz w:val="18"/>
                <w:szCs w:val="18"/>
              </w:rPr>
            </w:pPr>
          </w:p>
        </w:tc>
      </w:tr>
      <w:tr w:rsidR="00143F0A" w:rsidRPr="00750A2E" w14:paraId="1473AD2C" w14:textId="77777777" w:rsidTr="006B662E">
        <w:trPr>
          <w:trHeight w:val="144"/>
          <w:jc w:val="center"/>
        </w:trPr>
        <w:tc>
          <w:tcPr>
            <w:tcW w:w="3410" w:type="dxa"/>
            <w:tcBorders>
              <w:top w:val="nil"/>
              <w:left w:val="single" w:sz="8" w:space="0" w:color="auto"/>
              <w:right w:val="single" w:sz="8" w:space="0" w:color="auto"/>
            </w:tcBorders>
            <w:noWrap/>
            <w:tcMar>
              <w:top w:w="0" w:type="dxa"/>
              <w:left w:w="108" w:type="dxa"/>
              <w:bottom w:w="0" w:type="dxa"/>
              <w:right w:w="108" w:type="dxa"/>
            </w:tcMar>
            <w:vAlign w:val="bottom"/>
            <w:hideMark/>
          </w:tcPr>
          <w:p w14:paraId="6D9C4129" w14:textId="77777777" w:rsidR="00143F0A" w:rsidRPr="00143F0A" w:rsidRDefault="00143F0A" w:rsidP="00DD0371">
            <w:pPr>
              <w:spacing w:after="0" w:line="276" w:lineRule="auto"/>
              <w:rPr>
                <w:rFonts w:cstheme="minorHAnsi"/>
                <w:color w:val="000000"/>
                <w:sz w:val="18"/>
                <w:szCs w:val="18"/>
              </w:rPr>
            </w:pPr>
            <w:r w:rsidRPr="00143F0A">
              <w:rPr>
                <w:rFonts w:cstheme="minorHAnsi"/>
                <w:color w:val="000000"/>
                <w:sz w:val="18"/>
                <w:szCs w:val="18"/>
              </w:rPr>
              <w:t>Site delayed diagnosis rate, %</w:t>
            </w:r>
          </w:p>
        </w:tc>
        <w:tc>
          <w:tcPr>
            <w:tcW w:w="1800" w:type="dxa"/>
            <w:tcBorders>
              <w:left w:val="single" w:sz="4" w:space="0" w:color="auto"/>
            </w:tcBorders>
            <w:vAlign w:val="bottom"/>
          </w:tcPr>
          <w:p w14:paraId="1E7CB48A"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72.52</w:t>
            </w:r>
          </w:p>
        </w:tc>
        <w:tc>
          <w:tcPr>
            <w:tcW w:w="1980" w:type="dxa"/>
            <w:tcBorders>
              <w:left w:val="single" w:sz="4" w:space="0" w:color="auto"/>
              <w:right w:val="single" w:sz="4" w:space="0" w:color="auto"/>
            </w:tcBorders>
            <w:vAlign w:val="bottom"/>
          </w:tcPr>
          <w:p w14:paraId="3126C250"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75.02</w:t>
            </w:r>
          </w:p>
        </w:tc>
        <w:tc>
          <w:tcPr>
            <w:tcW w:w="990" w:type="dxa"/>
            <w:tcBorders>
              <w:left w:val="single" w:sz="4" w:space="0" w:color="auto"/>
              <w:right w:val="single" w:sz="4" w:space="0" w:color="auto"/>
            </w:tcBorders>
            <w:vAlign w:val="bottom"/>
          </w:tcPr>
          <w:p w14:paraId="36F94909" w14:textId="77777777" w:rsidR="00143F0A" w:rsidRPr="00143F0A" w:rsidRDefault="00143F0A" w:rsidP="00DD0371">
            <w:pPr>
              <w:spacing w:after="0" w:line="276" w:lineRule="auto"/>
              <w:ind w:left="360"/>
              <w:jc w:val="center"/>
              <w:rPr>
                <w:rFonts w:cstheme="minorHAnsi"/>
                <w:color w:val="000000"/>
                <w:sz w:val="18"/>
                <w:szCs w:val="18"/>
              </w:rPr>
            </w:pPr>
          </w:p>
        </w:tc>
      </w:tr>
      <w:tr w:rsidR="00143F0A" w:rsidRPr="00750A2E" w14:paraId="3C67CE96" w14:textId="77777777" w:rsidTr="006B662E">
        <w:trPr>
          <w:trHeight w:val="144"/>
          <w:jc w:val="center"/>
        </w:trPr>
        <w:tc>
          <w:tcPr>
            <w:tcW w:w="341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bottom"/>
            <w:hideMark/>
          </w:tcPr>
          <w:p w14:paraId="34C72EBA" w14:textId="77777777" w:rsidR="00143F0A" w:rsidRPr="00143F0A" w:rsidRDefault="00143F0A" w:rsidP="00DD0371">
            <w:pPr>
              <w:spacing w:after="0" w:line="276" w:lineRule="auto"/>
              <w:rPr>
                <w:rFonts w:cstheme="minorHAnsi"/>
                <w:color w:val="000000"/>
                <w:sz w:val="18"/>
                <w:szCs w:val="18"/>
              </w:rPr>
            </w:pPr>
            <w:r w:rsidRPr="00143F0A">
              <w:rPr>
                <w:rFonts w:cstheme="minorHAnsi"/>
                <w:color w:val="000000"/>
                <w:sz w:val="18"/>
                <w:szCs w:val="18"/>
              </w:rPr>
              <w:t>Number of clinician groups, n</w:t>
            </w:r>
          </w:p>
        </w:tc>
        <w:tc>
          <w:tcPr>
            <w:tcW w:w="1800" w:type="dxa"/>
            <w:tcBorders>
              <w:left w:val="single" w:sz="4" w:space="0" w:color="auto"/>
              <w:bottom w:val="single" w:sz="4" w:space="0" w:color="auto"/>
            </w:tcBorders>
            <w:vAlign w:val="bottom"/>
          </w:tcPr>
          <w:p w14:paraId="585862D2"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15</w:t>
            </w:r>
          </w:p>
        </w:tc>
        <w:tc>
          <w:tcPr>
            <w:tcW w:w="1980" w:type="dxa"/>
            <w:tcBorders>
              <w:left w:val="single" w:sz="4" w:space="0" w:color="auto"/>
              <w:bottom w:val="single" w:sz="4" w:space="0" w:color="auto"/>
              <w:right w:val="single" w:sz="4" w:space="0" w:color="auto"/>
            </w:tcBorders>
            <w:vAlign w:val="bottom"/>
          </w:tcPr>
          <w:p w14:paraId="51D3F68B"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15</w:t>
            </w:r>
          </w:p>
        </w:tc>
        <w:tc>
          <w:tcPr>
            <w:tcW w:w="990" w:type="dxa"/>
            <w:tcBorders>
              <w:left w:val="single" w:sz="4" w:space="0" w:color="auto"/>
              <w:bottom w:val="single" w:sz="4" w:space="0" w:color="auto"/>
              <w:right w:val="single" w:sz="4" w:space="0" w:color="auto"/>
            </w:tcBorders>
            <w:vAlign w:val="bottom"/>
          </w:tcPr>
          <w:p w14:paraId="4BA60DAF" w14:textId="77777777" w:rsidR="00143F0A" w:rsidRPr="00143F0A" w:rsidRDefault="00143F0A" w:rsidP="00DD0371">
            <w:pPr>
              <w:spacing w:after="0" w:line="276" w:lineRule="auto"/>
              <w:ind w:left="360"/>
              <w:jc w:val="center"/>
              <w:rPr>
                <w:rFonts w:cstheme="minorHAnsi"/>
                <w:color w:val="000000"/>
                <w:sz w:val="18"/>
                <w:szCs w:val="18"/>
              </w:rPr>
            </w:pPr>
          </w:p>
        </w:tc>
      </w:tr>
      <w:tr w:rsidR="00143F0A" w:rsidRPr="00750A2E" w14:paraId="6DC35326" w14:textId="77777777" w:rsidTr="006B662E">
        <w:trPr>
          <w:trHeight w:val="144"/>
          <w:jc w:val="center"/>
        </w:trPr>
        <w:tc>
          <w:tcPr>
            <w:tcW w:w="3410" w:type="dxa"/>
            <w:tcBorders>
              <w:top w:val="single" w:sz="4" w:space="0" w:color="auto"/>
              <w:left w:val="single" w:sz="8" w:space="0" w:color="auto"/>
              <w:bottom w:val="nil"/>
              <w:right w:val="single" w:sz="8" w:space="0" w:color="auto"/>
            </w:tcBorders>
            <w:noWrap/>
            <w:tcMar>
              <w:top w:w="0" w:type="dxa"/>
              <w:left w:w="108" w:type="dxa"/>
              <w:bottom w:w="0" w:type="dxa"/>
              <w:right w:w="108" w:type="dxa"/>
            </w:tcMar>
            <w:vAlign w:val="bottom"/>
            <w:hideMark/>
          </w:tcPr>
          <w:p w14:paraId="756D2C6D" w14:textId="77777777" w:rsidR="00143F0A" w:rsidRPr="00143F0A" w:rsidRDefault="00143F0A" w:rsidP="00DD0371">
            <w:pPr>
              <w:spacing w:after="0" w:line="276" w:lineRule="auto"/>
              <w:rPr>
                <w:rFonts w:cstheme="minorHAnsi"/>
                <w:b/>
                <w:bCs/>
                <w:color w:val="000000"/>
                <w:sz w:val="18"/>
                <w:szCs w:val="18"/>
              </w:rPr>
            </w:pPr>
            <w:r w:rsidRPr="00143F0A">
              <w:rPr>
                <w:rFonts w:cstheme="minorHAnsi"/>
                <w:b/>
                <w:bCs/>
                <w:color w:val="000000"/>
                <w:sz w:val="18"/>
                <w:szCs w:val="18"/>
              </w:rPr>
              <w:t>Age:</w:t>
            </w:r>
          </w:p>
        </w:tc>
        <w:tc>
          <w:tcPr>
            <w:tcW w:w="1800" w:type="dxa"/>
            <w:tcBorders>
              <w:top w:val="single" w:sz="4" w:space="0" w:color="auto"/>
              <w:left w:val="single" w:sz="4" w:space="0" w:color="auto"/>
            </w:tcBorders>
            <w:vAlign w:val="bottom"/>
          </w:tcPr>
          <w:p w14:paraId="784E4CED" w14:textId="77777777" w:rsidR="00143F0A" w:rsidRPr="00143F0A" w:rsidRDefault="00143F0A" w:rsidP="00DD0371">
            <w:pPr>
              <w:spacing w:after="0" w:line="276" w:lineRule="auto"/>
              <w:ind w:left="360"/>
              <w:jc w:val="center"/>
              <w:rPr>
                <w:rFonts w:cstheme="minorHAnsi"/>
                <w:b/>
                <w:bCs/>
                <w:color w:val="000000"/>
                <w:sz w:val="18"/>
                <w:szCs w:val="18"/>
              </w:rPr>
            </w:pPr>
          </w:p>
        </w:tc>
        <w:tc>
          <w:tcPr>
            <w:tcW w:w="1980" w:type="dxa"/>
            <w:tcBorders>
              <w:top w:val="single" w:sz="4" w:space="0" w:color="auto"/>
              <w:left w:val="single" w:sz="4" w:space="0" w:color="auto"/>
              <w:right w:val="single" w:sz="4" w:space="0" w:color="auto"/>
            </w:tcBorders>
            <w:vAlign w:val="bottom"/>
          </w:tcPr>
          <w:p w14:paraId="6EEA1FB3" w14:textId="77777777" w:rsidR="00143F0A" w:rsidRPr="00143F0A" w:rsidRDefault="00143F0A" w:rsidP="00DD0371">
            <w:pPr>
              <w:spacing w:after="0" w:line="276" w:lineRule="auto"/>
              <w:ind w:left="360"/>
              <w:jc w:val="center"/>
              <w:rPr>
                <w:rFonts w:cstheme="minorHAnsi"/>
                <w:b/>
                <w:bCs/>
                <w:color w:val="000000"/>
                <w:sz w:val="18"/>
                <w:szCs w:val="18"/>
              </w:rPr>
            </w:pPr>
          </w:p>
        </w:tc>
        <w:tc>
          <w:tcPr>
            <w:tcW w:w="990" w:type="dxa"/>
            <w:tcBorders>
              <w:top w:val="single" w:sz="4" w:space="0" w:color="auto"/>
              <w:left w:val="single" w:sz="4" w:space="0" w:color="auto"/>
              <w:right w:val="single" w:sz="4" w:space="0" w:color="auto"/>
            </w:tcBorders>
            <w:vAlign w:val="bottom"/>
          </w:tcPr>
          <w:p w14:paraId="26CEFCC2" w14:textId="77777777" w:rsidR="00143F0A" w:rsidRPr="00143F0A" w:rsidRDefault="00143F0A" w:rsidP="00DD0371">
            <w:pPr>
              <w:spacing w:after="0" w:line="276" w:lineRule="auto"/>
              <w:ind w:left="360"/>
              <w:rPr>
                <w:rFonts w:cstheme="minorHAnsi"/>
                <w:b/>
                <w:bCs/>
                <w:color w:val="000000"/>
                <w:sz w:val="18"/>
                <w:szCs w:val="18"/>
              </w:rPr>
            </w:pPr>
          </w:p>
        </w:tc>
      </w:tr>
      <w:tr w:rsidR="00143F0A" w:rsidRPr="00750A2E" w14:paraId="0E793CB3"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7959CD3D"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Mean age at VTE (SD)</w:t>
            </w:r>
          </w:p>
        </w:tc>
        <w:tc>
          <w:tcPr>
            <w:tcW w:w="1800" w:type="dxa"/>
            <w:tcBorders>
              <w:left w:val="single" w:sz="4" w:space="0" w:color="auto"/>
            </w:tcBorders>
            <w:vAlign w:val="bottom"/>
          </w:tcPr>
          <w:p w14:paraId="0523A7DB"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66.49 (14.58)</w:t>
            </w:r>
          </w:p>
        </w:tc>
        <w:tc>
          <w:tcPr>
            <w:tcW w:w="1980" w:type="dxa"/>
            <w:tcBorders>
              <w:left w:val="single" w:sz="4" w:space="0" w:color="auto"/>
              <w:right w:val="single" w:sz="4" w:space="0" w:color="auto"/>
            </w:tcBorders>
            <w:vAlign w:val="bottom"/>
          </w:tcPr>
          <w:p w14:paraId="43EB386D"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65.39 (15.05)</w:t>
            </w:r>
          </w:p>
        </w:tc>
        <w:tc>
          <w:tcPr>
            <w:tcW w:w="990" w:type="dxa"/>
            <w:tcBorders>
              <w:left w:val="single" w:sz="4" w:space="0" w:color="auto"/>
              <w:right w:val="single" w:sz="4" w:space="0" w:color="auto"/>
            </w:tcBorders>
            <w:vAlign w:val="bottom"/>
          </w:tcPr>
          <w:p w14:paraId="31E08C75" w14:textId="77777777" w:rsidR="00143F0A" w:rsidRPr="00143F0A" w:rsidRDefault="00143F0A" w:rsidP="00DD0371">
            <w:pPr>
              <w:spacing w:after="0" w:line="276" w:lineRule="auto"/>
              <w:ind w:left="360"/>
              <w:rPr>
                <w:rFonts w:cstheme="minorHAnsi"/>
                <w:b/>
                <w:bCs/>
                <w:color w:val="000000"/>
                <w:sz w:val="18"/>
                <w:szCs w:val="18"/>
              </w:rPr>
            </w:pPr>
            <w:r w:rsidRPr="00143F0A">
              <w:rPr>
                <w:rFonts w:cstheme="minorHAnsi"/>
                <w:b/>
                <w:bCs/>
                <w:color w:val="000000"/>
                <w:sz w:val="18"/>
                <w:szCs w:val="18"/>
              </w:rPr>
              <w:t>0.16</w:t>
            </w:r>
          </w:p>
        </w:tc>
      </w:tr>
      <w:tr w:rsidR="00143F0A" w:rsidRPr="00750A2E" w14:paraId="4C6F4C46"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5C1A4A7C"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 xml:space="preserve">Age </w:t>
            </w:r>
            <w:r w:rsidRPr="00143F0A">
              <w:rPr>
                <w:rFonts w:cstheme="minorHAnsi"/>
                <w:color w:val="000000"/>
                <w:sz w:val="18"/>
                <w:szCs w:val="18"/>
                <w:u w:val="single"/>
              </w:rPr>
              <w:t>&gt;</w:t>
            </w:r>
            <w:r w:rsidRPr="00143F0A">
              <w:rPr>
                <w:rFonts w:cstheme="minorHAnsi"/>
                <w:color w:val="000000"/>
                <w:sz w:val="18"/>
                <w:szCs w:val="18"/>
              </w:rPr>
              <w:t>65 (%)</w:t>
            </w:r>
          </w:p>
        </w:tc>
        <w:tc>
          <w:tcPr>
            <w:tcW w:w="1800" w:type="dxa"/>
            <w:tcBorders>
              <w:left w:val="single" w:sz="4" w:space="0" w:color="auto"/>
            </w:tcBorders>
            <w:vAlign w:val="bottom"/>
          </w:tcPr>
          <w:p w14:paraId="77A85E5F"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96 (59.59)</w:t>
            </w:r>
          </w:p>
        </w:tc>
        <w:tc>
          <w:tcPr>
            <w:tcW w:w="1980" w:type="dxa"/>
            <w:tcBorders>
              <w:left w:val="single" w:sz="4" w:space="0" w:color="auto"/>
              <w:right w:val="single" w:sz="4" w:space="0" w:color="auto"/>
            </w:tcBorders>
            <w:vAlign w:val="bottom"/>
          </w:tcPr>
          <w:p w14:paraId="11394EDC"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659 (55.99)</w:t>
            </w:r>
          </w:p>
        </w:tc>
        <w:tc>
          <w:tcPr>
            <w:tcW w:w="990" w:type="dxa"/>
            <w:tcBorders>
              <w:left w:val="single" w:sz="4" w:space="0" w:color="auto"/>
              <w:right w:val="single" w:sz="4" w:space="0" w:color="auto"/>
            </w:tcBorders>
            <w:vAlign w:val="bottom"/>
          </w:tcPr>
          <w:p w14:paraId="5E931A92"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668B3F1A"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64CDEF38"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Age &lt;65 (%)</w:t>
            </w:r>
          </w:p>
        </w:tc>
        <w:tc>
          <w:tcPr>
            <w:tcW w:w="1800" w:type="dxa"/>
            <w:tcBorders>
              <w:left w:val="single" w:sz="4" w:space="0" w:color="auto"/>
            </w:tcBorders>
            <w:vAlign w:val="bottom"/>
          </w:tcPr>
          <w:p w14:paraId="4B5F36B9"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472 (40.41)</w:t>
            </w:r>
          </w:p>
        </w:tc>
        <w:tc>
          <w:tcPr>
            <w:tcW w:w="1980" w:type="dxa"/>
            <w:tcBorders>
              <w:left w:val="single" w:sz="4" w:space="0" w:color="auto"/>
              <w:right w:val="single" w:sz="4" w:space="0" w:color="auto"/>
            </w:tcBorders>
            <w:vAlign w:val="bottom"/>
          </w:tcPr>
          <w:p w14:paraId="1EC328F5"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518 (44.01)</w:t>
            </w:r>
          </w:p>
        </w:tc>
        <w:tc>
          <w:tcPr>
            <w:tcW w:w="990" w:type="dxa"/>
            <w:tcBorders>
              <w:left w:val="single" w:sz="4" w:space="0" w:color="auto"/>
              <w:right w:val="single" w:sz="4" w:space="0" w:color="auto"/>
            </w:tcBorders>
            <w:vAlign w:val="bottom"/>
          </w:tcPr>
          <w:p w14:paraId="4006F900"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6378F3B1"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0700BAF1" w14:textId="77777777" w:rsidR="00143F0A" w:rsidRPr="00143F0A" w:rsidRDefault="00143F0A" w:rsidP="00DD0371">
            <w:pPr>
              <w:spacing w:after="0" w:line="276" w:lineRule="auto"/>
              <w:ind w:left="360"/>
              <w:rPr>
                <w:rFonts w:cstheme="minorHAnsi"/>
                <w:b/>
                <w:bCs/>
                <w:color w:val="000000"/>
                <w:sz w:val="18"/>
                <w:szCs w:val="18"/>
              </w:rPr>
            </w:pPr>
            <w:r w:rsidRPr="00143F0A">
              <w:rPr>
                <w:rFonts w:cstheme="minorHAnsi"/>
                <w:b/>
                <w:bCs/>
                <w:color w:val="000000"/>
                <w:sz w:val="18"/>
                <w:szCs w:val="18"/>
              </w:rPr>
              <w:t>Sex (%):</w:t>
            </w:r>
          </w:p>
        </w:tc>
        <w:tc>
          <w:tcPr>
            <w:tcW w:w="1800" w:type="dxa"/>
            <w:tcBorders>
              <w:left w:val="single" w:sz="4" w:space="0" w:color="auto"/>
            </w:tcBorders>
            <w:vAlign w:val="bottom"/>
          </w:tcPr>
          <w:p w14:paraId="421051A5" w14:textId="77777777" w:rsidR="00143F0A" w:rsidRPr="00143F0A" w:rsidRDefault="00143F0A" w:rsidP="00DD0371">
            <w:pPr>
              <w:spacing w:after="0" w:line="276" w:lineRule="auto"/>
              <w:ind w:left="360"/>
              <w:jc w:val="center"/>
              <w:rPr>
                <w:rFonts w:cstheme="minorHAnsi"/>
                <w:b/>
                <w:bCs/>
                <w:color w:val="000000"/>
                <w:sz w:val="18"/>
                <w:szCs w:val="18"/>
              </w:rPr>
            </w:pPr>
          </w:p>
        </w:tc>
        <w:tc>
          <w:tcPr>
            <w:tcW w:w="1980" w:type="dxa"/>
            <w:tcBorders>
              <w:left w:val="single" w:sz="4" w:space="0" w:color="auto"/>
              <w:right w:val="single" w:sz="4" w:space="0" w:color="auto"/>
            </w:tcBorders>
            <w:vAlign w:val="bottom"/>
          </w:tcPr>
          <w:p w14:paraId="0718F339" w14:textId="77777777" w:rsidR="00143F0A" w:rsidRPr="00143F0A" w:rsidRDefault="00143F0A" w:rsidP="00DD0371">
            <w:pPr>
              <w:spacing w:after="0" w:line="276" w:lineRule="auto"/>
              <w:ind w:left="360"/>
              <w:jc w:val="center"/>
              <w:rPr>
                <w:rFonts w:cstheme="minorHAnsi"/>
                <w:b/>
                <w:bCs/>
                <w:color w:val="000000"/>
                <w:sz w:val="18"/>
                <w:szCs w:val="18"/>
              </w:rPr>
            </w:pPr>
          </w:p>
        </w:tc>
        <w:tc>
          <w:tcPr>
            <w:tcW w:w="990" w:type="dxa"/>
            <w:tcBorders>
              <w:left w:val="single" w:sz="4" w:space="0" w:color="auto"/>
              <w:right w:val="single" w:sz="4" w:space="0" w:color="auto"/>
            </w:tcBorders>
            <w:vAlign w:val="bottom"/>
          </w:tcPr>
          <w:p w14:paraId="633781BC"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0025B2BC"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3229CACF"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Female</w:t>
            </w:r>
          </w:p>
        </w:tc>
        <w:tc>
          <w:tcPr>
            <w:tcW w:w="1800" w:type="dxa"/>
            <w:tcBorders>
              <w:left w:val="single" w:sz="4" w:space="0" w:color="auto"/>
            </w:tcBorders>
            <w:vAlign w:val="bottom"/>
          </w:tcPr>
          <w:p w14:paraId="08562432"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608 (52.05)</w:t>
            </w:r>
          </w:p>
        </w:tc>
        <w:tc>
          <w:tcPr>
            <w:tcW w:w="1980" w:type="dxa"/>
            <w:tcBorders>
              <w:left w:val="single" w:sz="4" w:space="0" w:color="auto"/>
              <w:right w:val="single" w:sz="4" w:space="0" w:color="auto"/>
            </w:tcBorders>
            <w:vAlign w:val="bottom"/>
          </w:tcPr>
          <w:p w14:paraId="6BB74018"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620 (52.68)</w:t>
            </w:r>
          </w:p>
        </w:tc>
        <w:tc>
          <w:tcPr>
            <w:tcW w:w="990" w:type="dxa"/>
            <w:tcBorders>
              <w:left w:val="single" w:sz="4" w:space="0" w:color="auto"/>
              <w:right w:val="single" w:sz="4" w:space="0" w:color="auto"/>
            </w:tcBorders>
            <w:vAlign w:val="bottom"/>
          </w:tcPr>
          <w:p w14:paraId="7022BFD1" w14:textId="77777777" w:rsidR="00143F0A" w:rsidRPr="00143F0A" w:rsidRDefault="00143F0A" w:rsidP="00DD0371">
            <w:pPr>
              <w:spacing w:after="0" w:line="276" w:lineRule="auto"/>
              <w:ind w:left="360"/>
              <w:rPr>
                <w:rFonts w:cstheme="minorHAnsi"/>
                <w:b/>
                <w:bCs/>
                <w:color w:val="000000"/>
                <w:sz w:val="18"/>
                <w:szCs w:val="18"/>
              </w:rPr>
            </w:pPr>
            <w:r w:rsidRPr="00143F0A">
              <w:rPr>
                <w:rFonts w:cstheme="minorHAnsi"/>
                <w:b/>
                <w:bCs/>
                <w:color w:val="000000"/>
                <w:sz w:val="18"/>
                <w:szCs w:val="18"/>
              </w:rPr>
              <w:t>0.73</w:t>
            </w:r>
          </w:p>
        </w:tc>
      </w:tr>
      <w:tr w:rsidR="00143F0A" w:rsidRPr="00750A2E" w14:paraId="5D5EC5ED"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414688E0"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Male</w:t>
            </w:r>
          </w:p>
        </w:tc>
        <w:tc>
          <w:tcPr>
            <w:tcW w:w="1800" w:type="dxa"/>
            <w:tcBorders>
              <w:left w:val="single" w:sz="4" w:space="0" w:color="auto"/>
            </w:tcBorders>
            <w:vAlign w:val="bottom"/>
          </w:tcPr>
          <w:p w14:paraId="49FDC428"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560 (47.95)</w:t>
            </w:r>
          </w:p>
        </w:tc>
        <w:tc>
          <w:tcPr>
            <w:tcW w:w="1980" w:type="dxa"/>
            <w:tcBorders>
              <w:left w:val="single" w:sz="4" w:space="0" w:color="auto"/>
              <w:right w:val="single" w:sz="4" w:space="0" w:color="auto"/>
            </w:tcBorders>
            <w:vAlign w:val="bottom"/>
          </w:tcPr>
          <w:p w14:paraId="275AFF09"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557 (47.32)</w:t>
            </w:r>
          </w:p>
        </w:tc>
        <w:tc>
          <w:tcPr>
            <w:tcW w:w="990" w:type="dxa"/>
            <w:tcBorders>
              <w:left w:val="single" w:sz="4" w:space="0" w:color="auto"/>
              <w:right w:val="single" w:sz="4" w:space="0" w:color="auto"/>
            </w:tcBorders>
            <w:vAlign w:val="bottom"/>
          </w:tcPr>
          <w:p w14:paraId="68F6C134"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62D345E2"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17DBED5E" w14:textId="77777777" w:rsidR="00143F0A" w:rsidRPr="00143F0A" w:rsidRDefault="00143F0A" w:rsidP="00DD0371">
            <w:pPr>
              <w:spacing w:after="0" w:line="276" w:lineRule="auto"/>
              <w:rPr>
                <w:rFonts w:cstheme="minorHAnsi"/>
                <w:b/>
                <w:bCs/>
                <w:color w:val="000000"/>
                <w:sz w:val="18"/>
                <w:szCs w:val="18"/>
              </w:rPr>
            </w:pPr>
            <w:r w:rsidRPr="00143F0A">
              <w:rPr>
                <w:rFonts w:cstheme="minorHAnsi"/>
                <w:b/>
                <w:bCs/>
                <w:color w:val="000000"/>
                <w:sz w:val="18"/>
                <w:szCs w:val="18"/>
              </w:rPr>
              <w:t>Self-Reported Race (%):</w:t>
            </w:r>
          </w:p>
        </w:tc>
        <w:tc>
          <w:tcPr>
            <w:tcW w:w="1800" w:type="dxa"/>
            <w:tcBorders>
              <w:left w:val="single" w:sz="4" w:space="0" w:color="auto"/>
            </w:tcBorders>
            <w:vAlign w:val="bottom"/>
          </w:tcPr>
          <w:p w14:paraId="6B2DE193" w14:textId="77777777" w:rsidR="00143F0A" w:rsidRPr="00143F0A" w:rsidRDefault="00143F0A" w:rsidP="00DD0371">
            <w:pPr>
              <w:spacing w:after="0" w:line="276" w:lineRule="auto"/>
              <w:ind w:left="360"/>
              <w:jc w:val="center"/>
              <w:rPr>
                <w:rFonts w:cstheme="minorHAnsi"/>
                <w:b/>
                <w:bCs/>
                <w:color w:val="000000"/>
                <w:sz w:val="18"/>
                <w:szCs w:val="18"/>
              </w:rPr>
            </w:pPr>
          </w:p>
        </w:tc>
        <w:tc>
          <w:tcPr>
            <w:tcW w:w="1980" w:type="dxa"/>
            <w:tcBorders>
              <w:left w:val="single" w:sz="4" w:space="0" w:color="auto"/>
              <w:right w:val="single" w:sz="4" w:space="0" w:color="auto"/>
            </w:tcBorders>
            <w:vAlign w:val="bottom"/>
          </w:tcPr>
          <w:p w14:paraId="5A33A79B" w14:textId="77777777" w:rsidR="00143F0A" w:rsidRPr="00143F0A" w:rsidRDefault="00143F0A" w:rsidP="00DD0371">
            <w:pPr>
              <w:spacing w:after="0" w:line="276" w:lineRule="auto"/>
              <w:ind w:left="360"/>
              <w:jc w:val="center"/>
              <w:rPr>
                <w:rFonts w:cstheme="minorHAnsi"/>
                <w:b/>
                <w:bCs/>
                <w:color w:val="000000"/>
                <w:sz w:val="18"/>
                <w:szCs w:val="18"/>
              </w:rPr>
            </w:pPr>
          </w:p>
        </w:tc>
        <w:tc>
          <w:tcPr>
            <w:tcW w:w="990" w:type="dxa"/>
            <w:tcBorders>
              <w:left w:val="single" w:sz="4" w:space="0" w:color="auto"/>
              <w:right w:val="single" w:sz="4" w:space="0" w:color="auto"/>
            </w:tcBorders>
            <w:vAlign w:val="bottom"/>
          </w:tcPr>
          <w:p w14:paraId="0AB1D208"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61AB99D3"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5E2CEC28"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Black/African American</w:t>
            </w:r>
          </w:p>
        </w:tc>
        <w:tc>
          <w:tcPr>
            <w:tcW w:w="1800" w:type="dxa"/>
            <w:tcBorders>
              <w:left w:val="single" w:sz="4" w:space="0" w:color="auto"/>
            </w:tcBorders>
            <w:vAlign w:val="bottom"/>
          </w:tcPr>
          <w:p w14:paraId="7C6C9A70"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131 (11.22)</w:t>
            </w:r>
          </w:p>
        </w:tc>
        <w:tc>
          <w:tcPr>
            <w:tcW w:w="1980" w:type="dxa"/>
            <w:tcBorders>
              <w:left w:val="single" w:sz="4" w:space="0" w:color="auto"/>
              <w:right w:val="single" w:sz="4" w:space="0" w:color="auto"/>
            </w:tcBorders>
            <w:vAlign w:val="bottom"/>
          </w:tcPr>
          <w:p w14:paraId="6D6DA7B5"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110 (9.35)</w:t>
            </w:r>
          </w:p>
        </w:tc>
        <w:tc>
          <w:tcPr>
            <w:tcW w:w="990" w:type="dxa"/>
            <w:tcBorders>
              <w:left w:val="single" w:sz="4" w:space="0" w:color="auto"/>
              <w:right w:val="single" w:sz="4" w:space="0" w:color="auto"/>
            </w:tcBorders>
            <w:vAlign w:val="bottom"/>
          </w:tcPr>
          <w:p w14:paraId="22C7AFAF" w14:textId="77777777" w:rsidR="00143F0A" w:rsidRPr="00143F0A" w:rsidRDefault="00143F0A" w:rsidP="00DD0371">
            <w:pPr>
              <w:spacing w:after="0" w:line="276" w:lineRule="auto"/>
              <w:ind w:left="360"/>
              <w:rPr>
                <w:rFonts w:cstheme="minorHAnsi"/>
                <w:b/>
                <w:bCs/>
                <w:color w:val="000000"/>
                <w:sz w:val="18"/>
                <w:szCs w:val="18"/>
              </w:rPr>
            </w:pPr>
            <w:r w:rsidRPr="00143F0A">
              <w:rPr>
                <w:rFonts w:cstheme="minorHAnsi"/>
                <w:b/>
                <w:bCs/>
                <w:color w:val="000000"/>
                <w:sz w:val="18"/>
                <w:szCs w:val="18"/>
              </w:rPr>
              <w:t>0.95</w:t>
            </w:r>
          </w:p>
        </w:tc>
      </w:tr>
      <w:tr w:rsidR="00143F0A" w:rsidRPr="00750A2E" w14:paraId="5A6AF4DB"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0F3917E9"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White</w:t>
            </w:r>
          </w:p>
        </w:tc>
        <w:tc>
          <w:tcPr>
            <w:tcW w:w="1800" w:type="dxa"/>
            <w:tcBorders>
              <w:left w:val="single" w:sz="4" w:space="0" w:color="auto"/>
            </w:tcBorders>
            <w:vAlign w:val="bottom"/>
          </w:tcPr>
          <w:p w14:paraId="1C56FA79"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936 (80.14)</w:t>
            </w:r>
          </w:p>
        </w:tc>
        <w:tc>
          <w:tcPr>
            <w:tcW w:w="1980" w:type="dxa"/>
            <w:tcBorders>
              <w:left w:val="single" w:sz="4" w:space="0" w:color="auto"/>
              <w:right w:val="single" w:sz="4" w:space="0" w:color="auto"/>
            </w:tcBorders>
            <w:vAlign w:val="bottom"/>
          </w:tcPr>
          <w:p w14:paraId="4FD3A99B"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950 (80.71)</w:t>
            </w:r>
          </w:p>
        </w:tc>
        <w:tc>
          <w:tcPr>
            <w:tcW w:w="990" w:type="dxa"/>
            <w:tcBorders>
              <w:left w:val="single" w:sz="4" w:space="0" w:color="auto"/>
              <w:right w:val="single" w:sz="4" w:space="0" w:color="auto"/>
            </w:tcBorders>
            <w:vAlign w:val="bottom"/>
          </w:tcPr>
          <w:p w14:paraId="061E7B40"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363EC148"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54404EA6"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Other*</w:t>
            </w:r>
          </w:p>
        </w:tc>
        <w:tc>
          <w:tcPr>
            <w:tcW w:w="1800" w:type="dxa"/>
            <w:tcBorders>
              <w:left w:val="single" w:sz="4" w:space="0" w:color="auto"/>
            </w:tcBorders>
            <w:vAlign w:val="bottom"/>
          </w:tcPr>
          <w:p w14:paraId="42160F05"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101 (8.65)</w:t>
            </w:r>
          </w:p>
        </w:tc>
        <w:tc>
          <w:tcPr>
            <w:tcW w:w="1980" w:type="dxa"/>
            <w:tcBorders>
              <w:left w:val="single" w:sz="4" w:space="0" w:color="auto"/>
              <w:right w:val="single" w:sz="4" w:space="0" w:color="auto"/>
            </w:tcBorders>
            <w:vAlign w:val="bottom"/>
          </w:tcPr>
          <w:p w14:paraId="634B0F0D"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117 (9.94)</w:t>
            </w:r>
          </w:p>
        </w:tc>
        <w:tc>
          <w:tcPr>
            <w:tcW w:w="990" w:type="dxa"/>
            <w:tcBorders>
              <w:left w:val="single" w:sz="4" w:space="0" w:color="auto"/>
              <w:right w:val="single" w:sz="4" w:space="0" w:color="auto"/>
            </w:tcBorders>
            <w:vAlign w:val="bottom"/>
          </w:tcPr>
          <w:p w14:paraId="518D5690"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45F5ACBA"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2089C15F" w14:textId="77777777" w:rsidR="00143F0A" w:rsidRPr="00143F0A" w:rsidRDefault="00143F0A" w:rsidP="00DD0371">
            <w:pPr>
              <w:spacing w:after="0" w:line="276" w:lineRule="auto"/>
              <w:rPr>
                <w:rFonts w:cstheme="minorHAnsi"/>
                <w:b/>
                <w:bCs/>
                <w:color w:val="000000"/>
                <w:sz w:val="18"/>
                <w:szCs w:val="18"/>
              </w:rPr>
            </w:pPr>
            <w:r w:rsidRPr="00143F0A">
              <w:rPr>
                <w:rFonts w:cstheme="minorHAnsi"/>
                <w:b/>
                <w:bCs/>
                <w:color w:val="000000"/>
                <w:sz w:val="18"/>
                <w:szCs w:val="18"/>
              </w:rPr>
              <w:t>Self-Reported Ethnicity (%):</w:t>
            </w:r>
          </w:p>
        </w:tc>
        <w:tc>
          <w:tcPr>
            <w:tcW w:w="1800" w:type="dxa"/>
            <w:tcBorders>
              <w:left w:val="single" w:sz="4" w:space="0" w:color="auto"/>
            </w:tcBorders>
            <w:vAlign w:val="bottom"/>
          </w:tcPr>
          <w:p w14:paraId="5FCC27A9" w14:textId="77777777" w:rsidR="00143F0A" w:rsidRPr="00143F0A" w:rsidRDefault="00143F0A" w:rsidP="00DD0371">
            <w:pPr>
              <w:spacing w:after="0" w:line="276" w:lineRule="auto"/>
              <w:ind w:left="360"/>
              <w:jc w:val="center"/>
              <w:rPr>
                <w:rFonts w:cstheme="minorHAnsi"/>
                <w:b/>
                <w:bCs/>
                <w:color w:val="000000"/>
                <w:sz w:val="18"/>
                <w:szCs w:val="18"/>
              </w:rPr>
            </w:pPr>
          </w:p>
        </w:tc>
        <w:tc>
          <w:tcPr>
            <w:tcW w:w="1980" w:type="dxa"/>
            <w:tcBorders>
              <w:left w:val="single" w:sz="4" w:space="0" w:color="auto"/>
              <w:right w:val="single" w:sz="4" w:space="0" w:color="auto"/>
            </w:tcBorders>
            <w:vAlign w:val="bottom"/>
          </w:tcPr>
          <w:p w14:paraId="361A698B" w14:textId="77777777" w:rsidR="00143F0A" w:rsidRPr="00143F0A" w:rsidRDefault="00143F0A" w:rsidP="00DD0371">
            <w:pPr>
              <w:spacing w:after="0" w:line="276" w:lineRule="auto"/>
              <w:ind w:left="360"/>
              <w:jc w:val="center"/>
              <w:rPr>
                <w:rFonts w:cstheme="minorHAnsi"/>
                <w:b/>
                <w:bCs/>
                <w:color w:val="000000"/>
                <w:sz w:val="18"/>
                <w:szCs w:val="18"/>
              </w:rPr>
            </w:pPr>
          </w:p>
        </w:tc>
        <w:tc>
          <w:tcPr>
            <w:tcW w:w="990" w:type="dxa"/>
            <w:tcBorders>
              <w:left w:val="single" w:sz="4" w:space="0" w:color="auto"/>
              <w:right w:val="single" w:sz="4" w:space="0" w:color="auto"/>
            </w:tcBorders>
            <w:vAlign w:val="bottom"/>
          </w:tcPr>
          <w:p w14:paraId="2E4FC999"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3D05CB59"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7CF0339C"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Hispanic</w:t>
            </w:r>
          </w:p>
        </w:tc>
        <w:tc>
          <w:tcPr>
            <w:tcW w:w="1800" w:type="dxa"/>
            <w:tcBorders>
              <w:left w:val="single" w:sz="4" w:space="0" w:color="auto"/>
            </w:tcBorders>
            <w:vAlign w:val="bottom"/>
          </w:tcPr>
          <w:p w14:paraId="25F8D1EC"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62 (5.31)</w:t>
            </w:r>
          </w:p>
        </w:tc>
        <w:tc>
          <w:tcPr>
            <w:tcW w:w="1980" w:type="dxa"/>
            <w:tcBorders>
              <w:left w:val="single" w:sz="4" w:space="0" w:color="auto"/>
              <w:right w:val="single" w:sz="4" w:space="0" w:color="auto"/>
            </w:tcBorders>
            <w:vAlign w:val="bottom"/>
          </w:tcPr>
          <w:p w14:paraId="559A1417"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77 (6.54)</w:t>
            </w:r>
          </w:p>
        </w:tc>
        <w:tc>
          <w:tcPr>
            <w:tcW w:w="990" w:type="dxa"/>
            <w:tcBorders>
              <w:left w:val="single" w:sz="4" w:space="0" w:color="auto"/>
              <w:right w:val="single" w:sz="4" w:space="0" w:color="auto"/>
            </w:tcBorders>
            <w:vAlign w:val="bottom"/>
          </w:tcPr>
          <w:p w14:paraId="13018987" w14:textId="77777777" w:rsidR="00143F0A" w:rsidRPr="00143F0A" w:rsidRDefault="00143F0A" w:rsidP="00DD0371">
            <w:pPr>
              <w:spacing w:after="0" w:line="276" w:lineRule="auto"/>
              <w:ind w:left="360"/>
              <w:rPr>
                <w:rFonts w:cstheme="minorHAnsi"/>
                <w:b/>
                <w:bCs/>
                <w:color w:val="000000"/>
                <w:sz w:val="18"/>
                <w:szCs w:val="18"/>
              </w:rPr>
            </w:pPr>
            <w:r w:rsidRPr="00143F0A">
              <w:rPr>
                <w:rFonts w:cstheme="minorHAnsi"/>
                <w:b/>
                <w:bCs/>
                <w:color w:val="000000"/>
                <w:sz w:val="18"/>
                <w:szCs w:val="18"/>
              </w:rPr>
              <w:t>0.47</w:t>
            </w:r>
          </w:p>
        </w:tc>
      </w:tr>
      <w:tr w:rsidR="00143F0A" w:rsidRPr="00750A2E" w14:paraId="43EBAF20"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2256DDDD"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Non-Hispanic</w:t>
            </w:r>
          </w:p>
        </w:tc>
        <w:tc>
          <w:tcPr>
            <w:tcW w:w="1800" w:type="dxa"/>
            <w:tcBorders>
              <w:left w:val="single" w:sz="4" w:space="0" w:color="auto"/>
            </w:tcBorders>
            <w:vAlign w:val="bottom"/>
          </w:tcPr>
          <w:p w14:paraId="798A3A87"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1,076 (92.12)</w:t>
            </w:r>
          </w:p>
        </w:tc>
        <w:tc>
          <w:tcPr>
            <w:tcW w:w="1980" w:type="dxa"/>
            <w:tcBorders>
              <w:left w:val="single" w:sz="4" w:space="0" w:color="auto"/>
              <w:right w:val="single" w:sz="4" w:space="0" w:color="auto"/>
            </w:tcBorders>
            <w:vAlign w:val="bottom"/>
          </w:tcPr>
          <w:p w14:paraId="46F445AD"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1,076 (91.42)</w:t>
            </w:r>
          </w:p>
        </w:tc>
        <w:tc>
          <w:tcPr>
            <w:tcW w:w="990" w:type="dxa"/>
            <w:tcBorders>
              <w:left w:val="single" w:sz="4" w:space="0" w:color="auto"/>
              <w:right w:val="single" w:sz="4" w:space="0" w:color="auto"/>
            </w:tcBorders>
            <w:vAlign w:val="bottom"/>
          </w:tcPr>
          <w:p w14:paraId="2421E8C6"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1F4E1B99"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43AA2522"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 xml:space="preserve">Missing/Declined </w:t>
            </w:r>
          </w:p>
        </w:tc>
        <w:tc>
          <w:tcPr>
            <w:tcW w:w="1800" w:type="dxa"/>
            <w:tcBorders>
              <w:left w:val="single" w:sz="4" w:space="0" w:color="auto"/>
            </w:tcBorders>
            <w:vAlign w:val="bottom"/>
          </w:tcPr>
          <w:p w14:paraId="715F6044"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30 (2.57)</w:t>
            </w:r>
          </w:p>
        </w:tc>
        <w:tc>
          <w:tcPr>
            <w:tcW w:w="1980" w:type="dxa"/>
            <w:tcBorders>
              <w:left w:val="single" w:sz="4" w:space="0" w:color="auto"/>
              <w:right w:val="single" w:sz="4" w:space="0" w:color="auto"/>
            </w:tcBorders>
            <w:vAlign w:val="bottom"/>
          </w:tcPr>
          <w:p w14:paraId="72FD0583"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24 (2.03)</w:t>
            </w:r>
          </w:p>
        </w:tc>
        <w:tc>
          <w:tcPr>
            <w:tcW w:w="990" w:type="dxa"/>
            <w:tcBorders>
              <w:left w:val="single" w:sz="4" w:space="0" w:color="auto"/>
              <w:right w:val="single" w:sz="4" w:space="0" w:color="auto"/>
            </w:tcBorders>
            <w:vAlign w:val="bottom"/>
          </w:tcPr>
          <w:p w14:paraId="6FC979AF"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35B7568E"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12857B26" w14:textId="77777777" w:rsidR="00143F0A" w:rsidRPr="00143F0A" w:rsidRDefault="00143F0A" w:rsidP="00DD0371">
            <w:pPr>
              <w:spacing w:after="0" w:line="276" w:lineRule="auto"/>
              <w:rPr>
                <w:rFonts w:cstheme="minorHAnsi"/>
                <w:b/>
                <w:bCs/>
                <w:color w:val="000000"/>
                <w:sz w:val="18"/>
                <w:szCs w:val="18"/>
              </w:rPr>
            </w:pPr>
            <w:r w:rsidRPr="00143F0A">
              <w:rPr>
                <w:rFonts w:cstheme="minorHAnsi"/>
                <w:b/>
                <w:bCs/>
                <w:color w:val="000000"/>
                <w:sz w:val="18"/>
                <w:szCs w:val="18"/>
              </w:rPr>
              <w:t>Insurance Type (%):</w:t>
            </w:r>
          </w:p>
        </w:tc>
        <w:tc>
          <w:tcPr>
            <w:tcW w:w="1800" w:type="dxa"/>
            <w:tcBorders>
              <w:left w:val="single" w:sz="4" w:space="0" w:color="auto"/>
            </w:tcBorders>
            <w:vAlign w:val="bottom"/>
          </w:tcPr>
          <w:p w14:paraId="25D22DFC" w14:textId="77777777" w:rsidR="00143F0A" w:rsidRPr="00143F0A" w:rsidRDefault="00143F0A" w:rsidP="00DD0371">
            <w:pPr>
              <w:spacing w:after="0" w:line="276" w:lineRule="auto"/>
              <w:ind w:left="360"/>
              <w:jc w:val="center"/>
              <w:rPr>
                <w:rFonts w:cstheme="minorHAnsi"/>
                <w:b/>
                <w:bCs/>
                <w:color w:val="000000"/>
                <w:sz w:val="18"/>
                <w:szCs w:val="18"/>
              </w:rPr>
            </w:pPr>
          </w:p>
        </w:tc>
        <w:tc>
          <w:tcPr>
            <w:tcW w:w="1980" w:type="dxa"/>
            <w:tcBorders>
              <w:left w:val="single" w:sz="4" w:space="0" w:color="auto"/>
              <w:right w:val="single" w:sz="4" w:space="0" w:color="auto"/>
            </w:tcBorders>
            <w:vAlign w:val="bottom"/>
          </w:tcPr>
          <w:p w14:paraId="0B3AD379" w14:textId="77777777" w:rsidR="00143F0A" w:rsidRPr="00143F0A" w:rsidRDefault="00143F0A" w:rsidP="00DD0371">
            <w:pPr>
              <w:spacing w:after="0" w:line="276" w:lineRule="auto"/>
              <w:ind w:left="360"/>
              <w:jc w:val="center"/>
              <w:rPr>
                <w:rFonts w:cstheme="minorHAnsi"/>
                <w:b/>
                <w:bCs/>
                <w:color w:val="000000"/>
                <w:sz w:val="18"/>
                <w:szCs w:val="18"/>
              </w:rPr>
            </w:pPr>
          </w:p>
        </w:tc>
        <w:tc>
          <w:tcPr>
            <w:tcW w:w="990" w:type="dxa"/>
            <w:tcBorders>
              <w:left w:val="single" w:sz="4" w:space="0" w:color="auto"/>
              <w:right w:val="single" w:sz="4" w:space="0" w:color="auto"/>
            </w:tcBorders>
            <w:vAlign w:val="bottom"/>
          </w:tcPr>
          <w:p w14:paraId="6ACF81E6"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686701BA"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5580651E"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Public Insurance</w:t>
            </w:r>
          </w:p>
        </w:tc>
        <w:tc>
          <w:tcPr>
            <w:tcW w:w="1800" w:type="dxa"/>
            <w:tcBorders>
              <w:left w:val="single" w:sz="4" w:space="0" w:color="auto"/>
            </w:tcBorders>
            <w:vAlign w:val="bottom"/>
          </w:tcPr>
          <w:p w14:paraId="39B42071"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645 (55.22)</w:t>
            </w:r>
          </w:p>
        </w:tc>
        <w:tc>
          <w:tcPr>
            <w:tcW w:w="1980" w:type="dxa"/>
            <w:tcBorders>
              <w:left w:val="single" w:sz="4" w:space="0" w:color="auto"/>
              <w:right w:val="single" w:sz="4" w:space="0" w:color="auto"/>
            </w:tcBorders>
            <w:vAlign w:val="bottom"/>
          </w:tcPr>
          <w:p w14:paraId="4E4D6225"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638 (54.20)</w:t>
            </w:r>
          </w:p>
        </w:tc>
        <w:tc>
          <w:tcPr>
            <w:tcW w:w="990" w:type="dxa"/>
            <w:tcBorders>
              <w:left w:val="single" w:sz="4" w:space="0" w:color="auto"/>
              <w:right w:val="single" w:sz="4" w:space="0" w:color="auto"/>
            </w:tcBorders>
            <w:vAlign w:val="bottom"/>
          </w:tcPr>
          <w:p w14:paraId="09BB1025" w14:textId="77777777" w:rsidR="00143F0A" w:rsidRPr="00143F0A" w:rsidRDefault="00143F0A" w:rsidP="00DD0371">
            <w:pPr>
              <w:spacing w:after="0" w:line="276" w:lineRule="auto"/>
              <w:ind w:left="360"/>
              <w:rPr>
                <w:rFonts w:cstheme="minorHAnsi"/>
                <w:b/>
                <w:bCs/>
                <w:color w:val="000000"/>
                <w:sz w:val="18"/>
                <w:szCs w:val="18"/>
              </w:rPr>
            </w:pPr>
            <w:r w:rsidRPr="00143F0A">
              <w:rPr>
                <w:rFonts w:cstheme="minorHAnsi"/>
                <w:b/>
                <w:bCs/>
                <w:color w:val="000000"/>
                <w:sz w:val="18"/>
                <w:szCs w:val="18"/>
              </w:rPr>
              <w:t>0.94</w:t>
            </w:r>
          </w:p>
        </w:tc>
      </w:tr>
      <w:tr w:rsidR="00143F0A" w:rsidRPr="00750A2E" w14:paraId="3C25591B"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52BA35CE"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Private Insurance</w:t>
            </w:r>
          </w:p>
        </w:tc>
        <w:tc>
          <w:tcPr>
            <w:tcW w:w="1800" w:type="dxa"/>
            <w:tcBorders>
              <w:left w:val="single" w:sz="4" w:space="0" w:color="auto"/>
            </w:tcBorders>
            <w:vAlign w:val="bottom"/>
          </w:tcPr>
          <w:p w14:paraId="4CAEF5A1"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523 (44.44)</w:t>
            </w:r>
          </w:p>
        </w:tc>
        <w:tc>
          <w:tcPr>
            <w:tcW w:w="1980" w:type="dxa"/>
            <w:tcBorders>
              <w:left w:val="single" w:sz="4" w:space="0" w:color="auto"/>
              <w:right w:val="single" w:sz="4" w:space="0" w:color="auto"/>
            </w:tcBorders>
            <w:vAlign w:val="bottom"/>
          </w:tcPr>
          <w:p w14:paraId="6F11FA80"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539 (45.63)</w:t>
            </w:r>
          </w:p>
        </w:tc>
        <w:tc>
          <w:tcPr>
            <w:tcW w:w="990" w:type="dxa"/>
            <w:tcBorders>
              <w:left w:val="single" w:sz="4" w:space="0" w:color="auto"/>
              <w:right w:val="single" w:sz="4" w:space="0" w:color="auto"/>
            </w:tcBorders>
            <w:vAlign w:val="bottom"/>
          </w:tcPr>
          <w:p w14:paraId="1FC3F89D"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1DF8F5F1" w14:textId="77777777" w:rsidTr="006B662E">
        <w:trPr>
          <w:trHeight w:val="144"/>
          <w:jc w:val="center"/>
        </w:trPr>
        <w:tc>
          <w:tcPr>
            <w:tcW w:w="341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14:paraId="7FD831E1" w14:textId="77777777" w:rsidR="00143F0A" w:rsidRPr="00143F0A" w:rsidRDefault="00143F0A" w:rsidP="00DD0371">
            <w:pPr>
              <w:spacing w:after="0" w:line="276" w:lineRule="auto"/>
              <w:ind w:left="360"/>
              <w:rPr>
                <w:rFonts w:cstheme="minorHAnsi"/>
                <w:color w:val="000000"/>
                <w:sz w:val="18"/>
                <w:szCs w:val="18"/>
              </w:rPr>
            </w:pPr>
            <w:r w:rsidRPr="00143F0A">
              <w:rPr>
                <w:rFonts w:cstheme="minorHAnsi"/>
                <w:color w:val="000000"/>
                <w:sz w:val="18"/>
                <w:szCs w:val="18"/>
              </w:rPr>
              <w:t>Other insurance**</w:t>
            </w:r>
          </w:p>
        </w:tc>
        <w:tc>
          <w:tcPr>
            <w:tcW w:w="1800" w:type="dxa"/>
            <w:tcBorders>
              <w:left w:val="single" w:sz="4" w:space="0" w:color="auto"/>
            </w:tcBorders>
            <w:vAlign w:val="bottom"/>
          </w:tcPr>
          <w:p w14:paraId="23FE731C"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4 (0.34)</w:t>
            </w:r>
          </w:p>
        </w:tc>
        <w:tc>
          <w:tcPr>
            <w:tcW w:w="1980" w:type="dxa"/>
            <w:tcBorders>
              <w:left w:val="single" w:sz="4" w:space="0" w:color="auto"/>
              <w:right w:val="single" w:sz="4" w:space="0" w:color="auto"/>
            </w:tcBorders>
            <w:vAlign w:val="bottom"/>
          </w:tcPr>
          <w:p w14:paraId="7392C213"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2 (0.17)</w:t>
            </w:r>
          </w:p>
        </w:tc>
        <w:tc>
          <w:tcPr>
            <w:tcW w:w="990" w:type="dxa"/>
            <w:tcBorders>
              <w:left w:val="single" w:sz="4" w:space="0" w:color="auto"/>
              <w:right w:val="single" w:sz="4" w:space="0" w:color="auto"/>
            </w:tcBorders>
            <w:vAlign w:val="bottom"/>
          </w:tcPr>
          <w:p w14:paraId="602C48FD" w14:textId="77777777" w:rsidR="00143F0A" w:rsidRPr="00143F0A" w:rsidRDefault="00143F0A" w:rsidP="00DD0371">
            <w:pPr>
              <w:spacing w:after="0" w:line="276" w:lineRule="auto"/>
              <w:ind w:left="360"/>
              <w:jc w:val="center"/>
              <w:rPr>
                <w:rFonts w:cstheme="minorHAnsi"/>
                <w:b/>
                <w:bCs/>
                <w:color w:val="000000"/>
                <w:sz w:val="18"/>
                <w:szCs w:val="18"/>
              </w:rPr>
            </w:pPr>
          </w:p>
        </w:tc>
      </w:tr>
      <w:tr w:rsidR="00143F0A" w:rsidRPr="00750A2E" w14:paraId="4B092AEC" w14:textId="77777777" w:rsidTr="006B662E">
        <w:trPr>
          <w:trHeight w:val="144"/>
          <w:jc w:val="center"/>
        </w:trPr>
        <w:tc>
          <w:tcPr>
            <w:tcW w:w="3410" w:type="dxa"/>
            <w:tcBorders>
              <w:top w:val="nil"/>
              <w:left w:val="single" w:sz="8" w:space="0" w:color="auto"/>
              <w:right w:val="single" w:sz="8" w:space="0" w:color="auto"/>
            </w:tcBorders>
            <w:noWrap/>
            <w:tcMar>
              <w:top w:w="0" w:type="dxa"/>
              <w:left w:w="108" w:type="dxa"/>
              <w:bottom w:w="0" w:type="dxa"/>
              <w:right w:w="108" w:type="dxa"/>
            </w:tcMar>
            <w:vAlign w:val="bottom"/>
            <w:hideMark/>
          </w:tcPr>
          <w:p w14:paraId="72FFE4D5" w14:textId="77777777" w:rsidR="00143F0A" w:rsidRPr="00143F0A" w:rsidRDefault="00143F0A" w:rsidP="00DD0371">
            <w:pPr>
              <w:spacing w:after="0" w:line="276" w:lineRule="auto"/>
              <w:rPr>
                <w:rFonts w:cstheme="minorHAnsi"/>
                <w:color w:val="000000"/>
                <w:sz w:val="18"/>
                <w:szCs w:val="18"/>
              </w:rPr>
            </w:pPr>
            <w:r w:rsidRPr="00143F0A">
              <w:rPr>
                <w:rFonts w:cstheme="minorHAnsi"/>
                <w:color w:val="000000"/>
                <w:sz w:val="18"/>
                <w:szCs w:val="18"/>
              </w:rPr>
              <w:t>English as a first language (%)</w:t>
            </w:r>
          </w:p>
        </w:tc>
        <w:tc>
          <w:tcPr>
            <w:tcW w:w="1800" w:type="dxa"/>
            <w:tcBorders>
              <w:left w:val="single" w:sz="4" w:space="0" w:color="auto"/>
            </w:tcBorders>
            <w:vAlign w:val="bottom"/>
          </w:tcPr>
          <w:p w14:paraId="5DFAA7C1"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1,096 (93.84)</w:t>
            </w:r>
          </w:p>
        </w:tc>
        <w:tc>
          <w:tcPr>
            <w:tcW w:w="1980" w:type="dxa"/>
            <w:tcBorders>
              <w:left w:val="single" w:sz="4" w:space="0" w:color="auto"/>
              <w:right w:val="single" w:sz="4" w:space="0" w:color="auto"/>
            </w:tcBorders>
            <w:vAlign w:val="bottom"/>
          </w:tcPr>
          <w:p w14:paraId="74027200" w14:textId="77777777" w:rsidR="00143F0A" w:rsidRPr="00143F0A" w:rsidRDefault="00143F0A" w:rsidP="00DD0371">
            <w:pPr>
              <w:spacing w:after="0" w:line="276" w:lineRule="auto"/>
              <w:jc w:val="center"/>
              <w:rPr>
                <w:rFonts w:cstheme="minorHAnsi"/>
                <w:color w:val="000000"/>
                <w:sz w:val="18"/>
                <w:szCs w:val="18"/>
              </w:rPr>
            </w:pPr>
            <w:r w:rsidRPr="00143F0A">
              <w:rPr>
                <w:rFonts w:cstheme="minorHAnsi"/>
                <w:color w:val="000000"/>
                <w:sz w:val="18"/>
                <w:szCs w:val="18"/>
              </w:rPr>
              <w:t>1,075 (91.33)</w:t>
            </w:r>
          </w:p>
        </w:tc>
        <w:tc>
          <w:tcPr>
            <w:tcW w:w="990" w:type="dxa"/>
            <w:tcBorders>
              <w:left w:val="single" w:sz="4" w:space="0" w:color="auto"/>
              <w:right w:val="single" w:sz="4" w:space="0" w:color="auto"/>
            </w:tcBorders>
            <w:vAlign w:val="bottom"/>
          </w:tcPr>
          <w:p w14:paraId="1CDC5081" w14:textId="77777777" w:rsidR="00143F0A" w:rsidRPr="00143F0A" w:rsidRDefault="00143F0A" w:rsidP="00DD0371">
            <w:pPr>
              <w:spacing w:after="0" w:line="276" w:lineRule="auto"/>
              <w:ind w:left="360"/>
              <w:rPr>
                <w:rFonts w:cstheme="minorHAnsi"/>
                <w:b/>
                <w:bCs/>
                <w:color w:val="000000"/>
                <w:sz w:val="18"/>
                <w:szCs w:val="18"/>
              </w:rPr>
            </w:pPr>
            <w:r w:rsidRPr="00143F0A">
              <w:rPr>
                <w:rFonts w:cstheme="minorHAnsi"/>
                <w:b/>
                <w:bCs/>
                <w:color w:val="000000"/>
                <w:sz w:val="18"/>
                <w:szCs w:val="18"/>
              </w:rPr>
              <w:t>0.24</w:t>
            </w:r>
          </w:p>
        </w:tc>
      </w:tr>
      <w:tr w:rsidR="00143F0A" w:rsidRPr="00750A2E" w14:paraId="47DA3258" w14:textId="77777777" w:rsidTr="006B662E">
        <w:trPr>
          <w:trHeight w:val="144"/>
          <w:jc w:val="center"/>
        </w:trPr>
        <w:tc>
          <w:tcPr>
            <w:tcW w:w="3410"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bottom"/>
            <w:hideMark/>
          </w:tcPr>
          <w:p w14:paraId="39C07335" w14:textId="77777777" w:rsidR="00143F0A" w:rsidRPr="00143F0A" w:rsidRDefault="00143F0A" w:rsidP="00DD0371">
            <w:pPr>
              <w:spacing w:after="0" w:line="276" w:lineRule="auto"/>
              <w:rPr>
                <w:rFonts w:cstheme="minorHAnsi"/>
                <w:color w:val="000000"/>
                <w:sz w:val="18"/>
                <w:szCs w:val="18"/>
              </w:rPr>
            </w:pPr>
            <w:r w:rsidRPr="00143F0A">
              <w:rPr>
                <w:rFonts w:cstheme="minorHAnsi"/>
                <w:color w:val="000000"/>
                <w:sz w:val="18"/>
                <w:szCs w:val="18"/>
              </w:rPr>
              <w:t>Median income (via ZIP Code), USD (SD)</w:t>
            </w:r>
          </w:p>
        </w:tc>
        <w:tc>
          <w:tcPr>
            <w:tcW w:w="1800" w:type="dxa"/>
            <w:tcBorders>
              <w:left w:val="single" w:sz="4" w:space="0" w:color="auto"/>
              <w:bottom w:val="single" w:sz="4" w:space="0" w:color="auto"/>
            </w:tcBorders>
            <w:vAlign w:val="bottom"/>
          </w:tcPr>
          <w:p w14:paraId="27107912" w14:textId="77777777" w:rsidR="00143F0A" w:rsidRPr="00143F0A" w:rsidRDefault="00143F0A" w:rsidP="00DD0371">
            <w:pPr>
              <w:spacing w:after="0" w:line="276" w:lineRule="auto"/>
              <w:jc w:val="center"/>
              <w:rPr>
                <w:rFonts w:cstheme="minorHAnsi"/>
                <w:color w:val="000000"/>
                <w:spacing w:val="-20"/>
                <w:sz w:val="18"/>
                <w:szCs w:val="18"/>
              </w:rPr>
            </w:pPr>
            <w:r w:rsidRPr="00143F0A">
              <w:rPr>
                <w:rFonts w:cstheme="minorHAnsi"/>
                <w:color w:val="000000"/>
                <w:spacing w:val="-20"/>
                <w:sz w:val="18"/>
                <w:szCs w:val="18"/>
              </w:rPr>
              <w:t>73,800 (27,360)</w:t>
            </w:r>
          </w:p>
        </w:tc>
        <w:tc>
          <w:tcPr>
            <w:tcW w:w="1980" w:type="dxa"/>
            <w:tcBorders>
              <w:left w:val="single" w:sz="4" w:space="0" w:color="auto"/>
              <w:bottom w:val="single" w:sz="4" w:space="0" w:color="auto"/>
              <w:right w:val="single" w:sz="4" w:space="0" w:color="auto"/>
            </w:tcBorders>
            <w:vAlign w:val="bottom"/>
          </w:tcPr>
          <w:p w14:paraId="3E015F96" w14:textId="77777777" w:rsidR="00143F0A" w:rsidRPr="00143F0A" w:rsidRDefault="00143F0A" w:rsidP="00DD0371">
            <w:pPr>
              <w:spacing w:after="0" w:line="276" w:lineRule="auto"/>
              <w:jc w:val="center"/>
              <w:rPr>
                <w:rFonts w:cstheme="minorHAnsi"/>
                <w:color w:val="000000"/>
                <w:spacing w:val="-20"/>
                <w:sz w:val="18"/>
                <w:szCs w:val="18"/>
              </w:rPr>
            </w:pPr>
            <w:r w:rsidRPr="00143F0A">
              <w:rPr>
                <w:rFonts w:cstheme="minorHAnsi"/>
                <w:color w:val="000000"/>
                <w:spacing w:val="-20"/>
                <w:sz w:val="18"/>
                <w:szCs w:val="18"/>
              </w:rPr>
              <w:t>73,610 (27,620)</w:t>
            </w:r>
          </w:p>
        </w:tc>
        <w:tc>
          <w:tcPr>
            <w:tcW w:w="990" w:type="dxa"/>
            <w:tcBorders>
              <w:left w:val="single" w:sz="4" w:space="0" w:color="auto"/>
              <w:bottom w:val="single" w:sz="4" w:space="0" w:color="auto"/>
              <w:right w:val="single" w:sz="4" w:space="0" w:color="auto"/>
            </w:tcBorders>
            <w:vAlign w:val="bottom"/>
          </w:tcPr>
          <w:p w14:paraId="55BCD23C" w14:textId="77777777" w:rsidR="00143F0A" w:rsidRPr="00143F0A" w:rsidRDefault="00143F0A" w:rsidP="00DD0371">
            <w:pPr>
              <w:spacing w:after="0" w:line="276" w:lineRule="auto"/>
              <w:ind w:left="360"/>
              <w:rPr>
                <w:rFonts w:cstheme="minorHAnsi"/>
                <w:b/>
                <w:bCs/>
                <w:color w:val="000000"/>
                <w:sz w:val="18"/>
                <w:szCs w:val="18"/>
              </w:rPr>
            </w:pPr>
            <w:r w:rsidRPr="00143F0A">
              <w:rPr>
                <w:rFonts w:cstheme="minorHAnsi"/>
                <w:b/>
                <w:bCs/>
                <w:color w:val="000000"/>
                <w:sz w:val="18"/>
                <w:szCs w:val="18"/>
              </w:rPr>
              <w:t>0.46</w:t>
            </w:r>
          </w:p>
        </w:tc>
      </w:tr>
      <w:tr w:rsidR="006B662E" w:rsidRPr="00750A2E" w14:paraId="454AF19D" w14:textId="77777777" w:rsidTr="005A6054">
        <w:trPr>
          <w:trHeight w:val="144"/>
          <w:jc w:val="center"/>
        </w:trPr>
        <w:tc>
          <w:tcPr>
            <w:tcW w:w="8180" w:type="dxa"/>
            <w:gridSpan w:val="4"/>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55E71F9E" w14:textId="77777777" w:rsidR="006B662E" w:rsidRPr="006B662E" w:rsidRDefault="006B662E" w:rsidP="006B662E">
            <w:pPr>
              <w:spacing w:after="0" w:line="276" w:lineRule="auto"/>
              <w:rPr>
                <w:rFonts w:cstheme="minorHAnsi"/>
                <w:i/>
                <w:iCs/>
                <w:color w:val="000000" w:themeColor="text1"/>
                <w:sz w:val="18"/>
                <w:szCs w:val="18"/>
              </w:rPr>
            </w:pPr>
            <w:r w:rsidRPr="006B662E">
              <w:rPr>
                <w:rFonts w:cstheme="minorHAnsi"/>
                <w:i/>
                <w:iCs/>
                <w:color w:val="000000" w:themeColor="text1"/>
                <w:sz w:val="18"/>
                <w:szCs w:val="18"/>
              </w:rPr>
              <w:t>*</w:t>
            </w:r>
            <w:proofErr w:type="gramStart"/>
            <w:r w:rsidRPr="006B662E">
              <w:rPr>
                <w:rFonts w:cstheme="minorHAnsi"/>
                <w:i/>
                <w:iCs/>
                <w:color w:val="000000" w:themeColor="text1"/>
                <w:sz w:val="18"/>
                <w:szCs w:val="18"/>
              </w:rPr>
              <w:t>Other</w:t>
            </w:r>
            <w:proofErr w:type="gramEnd"/>
            <w:r w:rsidRPr="006B662E">
              <w:rPr>
                <w:rFonts w:cstheme="minorHAnsi"/>
                <w:i/>
                <w:iCs/>
                <w:color w:val="000000" w:themeColor="text1"/>
                <w:sz w:val="18"/>
                <w:szCs w:val="18"/>
              </w:rPr>
              <w:t xml:space="preserve"> category includes Asian, American Indian or Alaska Native, and race self-reported as "other"</w:t>
            </w:r>
          </w:p>
          <w:p w14:paraId="44EFF9B2" w14:textId="1EB4C1D9" w:rsidR="006B662E" w:rsidRPr="00143F0A" w:rsidRDefault="006B662E" w:rsidP="006B662E">
            <w:pPr>
              <w:spacing w:after="0" w:line="276" w:lineRule="auto"/>
              <w:rPr>
                <w:rFonts w:cstheme="minorHAnsi"/>
                <w:b/>
                <w:bCs/>
                <w:color w:val="000000"/>
                <w:sz w:val="18"/>
                <w:szCs w:val="18"/>
              </w:rPr>
            </w:pPr>
            <w:r w:rsidRPr="006B662E">
              <w:rPr>
                <w:rFonts w:cstheme="minorHAnsi"/>
                <w:i/>
                <w:iCs/>
                <w:color w:val="000000"/>
                <w:sz w:val="18"/>
                <w:szCs w:val="18"/>
              </w:rPr>
              <w:t>**Other insurance category includes free care and self-pay</w:t>
            </w:r>
          </w:p>
        </w:tc>
      </w:tr>
    </w:tbl>
    <w:p w14:paraId="18CA3F0D" w14:textId="77777777" w:rsidR="00143F0A" w:rsidRPr="00143F0A" w:rsidRDefault="00143F0A" w:rsidP="00DD0371">
      <w:pPr>
        <w:spacing w:after="0" w:line="276" w:lineRule="auto"/>
        <w:ind w:left="360"/>
        <w:rPr>
          <w:rFonts w:ascii="Calibri" w:eastAsia="Calibri" w:hAnsi="Calibri" w:cs="Calibri"/>
          <w:b/>
          <w:color w:val="000000" w:themeColor="text1"/>
          <w:highlight w:val="yellow"/>
        </w:rPr>
      </w:pPr>
    </w:p>
    <w:p w14:paraId="23277A0F" w14:textId="389E7952" w:rsidR="00143F0A" w:rsidRPr="00DD0371" w:rsidRDefault="00DD0371" w:rsidP="008062DB">
      <w:pPr>
        <w:spacing w:after="0" w:line="276" w:lineRule="auto"/>
        <w:rPr>
          <w:rFonts w:cstheme="minorHAnsi"/>
          <w:bdr w:val="none" w:sz="0" w:space="0" w:color="auto" w:frame="1"/>
        </w:rPr>
      </w:pPr>
      <w:r>
        <w:rPr>
          <w:rFonts w:ascii="Calibri" w:eastAsia="Calibri" w:hAnsi="Calibri" w:cs="Calibri"/>
          <w:b/>
          <w:bCs/>
          <w:color w:val="000000" w:themeColor="text1"/>
        </w:rPr>
        <w:t xml:space="preserve">Interpretation: </w:t>
      </w:r>
      <w:r w:rsidR="00143F0A" w:rsidRPr="00143F0A">
        <w:rPr>
          <w:rFonts w:cstheme="minorHAnsi"/>
          <w:bdr w:val="none" w:sz="0" w:space="0" w:color="auto" w:frame="1"/>
        </w:rPr>
        <w:t>Spearman’s rank correlation computed to assess the ranking of DOVE rates between the test and validation samples showed a </w:t>
      </w:r>
      <w:r w:rsidR="00143F0A" w:rsidRPr="00143F0A">
        <w:rPr>
          <w:rStyle w:val="Strong"/>
          <w:rFonts w:eastAsia="Malgun Gothic" w:cstheme="minorHAnsi"/>
          <w:bdr w:val="none" w:sz="0" w:space="0" w:color="auto" w:frame="1"/>
        </w:rPr>
        <w:t>strong positive</w:t>
      </w:r>
      <w:r w:rsidR="00143F0A" w:rsidRPr="00143F0A">
        <w:rPr>
          <w:rFonts w:cstheme="minorHAnsi"/>
          <w:bdr w:val="none" w:sz="0" w:space="0" w:color="auto" w:frame="1"/>
        </w:rPr>
        <w:t> correlation between the two samples (</w:t>
      </w:r>
      <w:r w:rsidR="00143F0A" w:rsidRPr="00143F0A">
        <w:rPr>
          <w:rFonts w:cstheme="minorHAnsi"/>
        </w:rPr>
        <w:t>0.78175</w:t>
      </w:r>
      <w:r w:rsidR="00143F0A" w:rsidRPr="00143F0A">
        <w:rPr>
          <w:rFonts w:cstheme="minorHAnsi"/>
          <w:bdr w:val="none" w:sz="0" w:space="0" w:color="auto" w:frame="1"/>
        </w:rPr>
        <w:t xml:space="preserve">). </w:t>
      </w:r>
      <w:r w:rsidR="00143F0A" w:rsidRPr="00143F0A">
        <w:rPr>
          <w:rStyle w:val="contentpasted0"/>
          <w:rFonts w:cstheme="minorHAnsi"/>
          <w:color w:val="000000"/>
          <w:shd w:val="clear" w:color="auto" w:fill="FFFFFF"/>
        </w:rPr>
        <w:t>An ICC was calculated i</w:t>
      </w:r>
      <w:r w:rsidR="00143F0A" w:rsidRPr="00143F0A">
        <w:rPr>
          <w:rStyle w:val="contentpasted1"/>
          <w:rFonts w:cstheme="minorHAnsi"/>
          <w:color w:val="000000"/>
          <w:shd w:val="clear" w:color="auto" w:fill="FFFFFF"/>
        </w:rPr>
        <w:t>n the complete sample t</w:t>
      </w:r>
      <w:r w:rsidR="00143F0A" w:rsidRPr="00143F0A">
        <w:rPr>
          <w:rStyle w:val="contentpasted0"/>
          <w:rFonts w:cstheme="minorHAnsi"/>
          <w:color w:val="000000"/>
          <w:shd w:val="clear" w:color="auto" w:fill="FFFFFF"/>
        </w:rPr>
        <w:t>o describe how much variation in the provider-group level scores is due to provider-group level signal variation; the ICC was low (</w:t>
      </w:r>
      <w:r w:rsidR="00143F0A" w:rsidRPr="00143F0A">
        <w:rPr>
          <w:rFonts w:cstheme="minorHAnsi"/>
        </w:rPr>
        <w:t xml:space="preserve">0.0174 in the test sample, 0.02616 in the validation sample). </w:t>
      </w:r>
    </w:p>
    <w:p w14:paraId="6978BE00" w14:textId="77777777" w:rsidR="0083131C" w:rsidRPr="00F23C43" w:rsidRDefault="0083131C" w:rsidP="00DD0371">
      <w:pPr>
        <w:spacing w:after="0" w:line="276" w:lineRule="auto"/>
        <w:rPr>
          <w:rFonts w:ascii="Arial" w:hAnsi="Arial" w:cs="Arial"/>
        </w:rPr>
      </w:pPr>
    </w:p>
    <w:p w14:paraId="3465A881" w14:textId="6456715C" w:rsidR="00F23C43" w:rsidRPr="005A2867" w:rsidRDefault="0E4CCD3D" w:rsidP="00DD0371">
      <w:pPr>
        <w:pStyle w:val="ListParagraph"/>
        <w:numPr>
          <w:ilvl w:val="1"/>
          <w:numId w:val="6"/>
        </w:numPr>
        <w:spacing w:after="0" w:line="276" w:lineRule="auto"/>
        <w:ind w:left="1890"/>
        <w:rPr>
          <w:b/>
          <w:bCs/>
          <w:color w:val="000000" w:themeColor="text1"/>
        </w:rPr>
      </w:pPr>
      <w:r w:rsidRPr="005A2867">
        <w:rPr>
          <w:rFonts w:ascii="Arial" w:hAnsi="Arial" w:cs="Arial"/>
          <w:b/>
          <w:bCs/>
          <w:color w:val="000000" w:themeColor="text1"/>
        </w:rPr>
        <w:t>Data Element/Patient Encounter Level Testing</w:t>
      </w:r>
    </w:p>
    <w:p w14:paraId="333FB607" w14:textId="1AA87302" w:rsidR="00143F0A" w:rsidRDefault="00DD0371" w:rsidP="00DD0371">
      <w:pPr>
        <w:spacing w:after="0" w:line="276" w:lineRule="auto"/>
        <w:rPr>
          <w:rFonts w:cstheme="minorHAnsi"/>
          <w:color w:val="000000" w:themeColor="text1"/>
        </w:rPr>
      </w:pPr>
      <w:r>
        <w:rPr>
          <w:rFonts w:cstheme="minorHAnsi"/>
          <w:b/>
          <w:bCs/>
          <w:color w:val="000000" w:themeColor="text1"/>
        </w:rPr>
        <w:t xml:space="preserve">Methods: </w:t>
      </w:r>
      <w:r w:rsidR="00143F0A" w:rsidRPr="00143F0A">
        <w:rPr>
          <w:rFonts w:cstheme="minorHAnsi"/>
          <w:color w:val="000000" w:themeColor="text1"/>
        </w:rPr>
        <w:t xml:space="preserve">Manual chart reviews were performed on a random sample of 30 patients from Site 1 to compare to the eCQM. A research assistant was blinded to the VTE status of the patient (did not have a VTE, had a VTE with timely diagnosis, had a delayed diagnosis VTE event), reviewed the patient’s chart, and manually identified if the patient would be excluded from the measure, meet the denominator criteria, or meet the numerator criteria. The purpose of these </w:t>
      </w:r>
      <w:r w:rsidR="00143F0A" w:rsidRPr="00143F0A">
        <w:rPr>
          <w:rFonts w:cstheme="minorHAnsi"/>
          <w:color w:val="000000" w:themeColor="text1"/>
        </w:rPr>
        <w:lastRenderedPageBreak/>
        <w:t xml:space="preserve">chart reviews was to determine the level of agreement between manual EHR review and the eCQM. Clinicians from Site 2 are currently in the process of performing chart reviews. </w:t>
      </w:r>
    </w:p>
    <w:p w14:paraId="514DEBF6" w14:textId="20954C9A" w:rsidR="008062DB" w:rsidRPr="008062DB" w:rsidRDefault="00DD0371" w:rsidP="00DD0371">
      <w:pPr>
        <w:spacing w:after="0" w:line="276" w:lineRule="auto"/>
        <w:rPr>
          <w:rFonts w:cstheme="minorHAnsi"/>
          <w:color w:val="000000" w:themeColor="text1"/>
        </w:rPr>
      </w:pPr>
      <w:r>
        <w:rPr>
          <w:rFonts w:ascii="Calibri" w:eastAsia="Calibri" w:hAnsi="Calibri" w:cs="Calibri"/>
          <w:b/>
          <w:bCs/>
          <w:color w:val="000000" w:themeColor="text1"/>
        </w:rPr>
        <w:t xml:space="preserve">Results: </w:t>
      </w:r>
      <w:r w:rsidR="00143F0A" w:rsidRPr="00030D42">
        <w:rPr>
          <w:rFonts w:cstheme="minorHAnsi"/>
          <w:color w:val="000000" w:themeColor="text1"/>
        </w:rPr>
        <w:t xml:space="preserve">Following the manual chart review of 30 patients from Site 1, </w:t>
      </w:r>
      <w:r w:rsidR="00143F0A">
        <w:rPr>
          <w:rFonts w:cstheme="minorHAnsi"/>
          <w:color w:val="000000" w:themeColor="text1"/>
        </w:rPr>
        <w:t>22</w:t>
      </w:r>
      <w:r w:rsidR="00143F0A" w:rsidRPr="00030D42">
        <w:rPr>
          <w:rFonts w:cstheme="minorHAnsi"/>
          <w:color w:val="000000" w:themeColor="text1"/>
        </w:rPr>
        <w:t xml:space="preserve"> patients were sorted into the denominator, 9 </w:t>
      </w:r>
      <w:r w:rsidR="00143F0A">
        <w:rPr>
          <w:rFonts w:cstheme="minorHAnsi"/>
          <w:color w:val="000000" w:themeColor="text1"/>
        </w:rPr>
        <w:t xml:space="preserve">of the 22 </w:t>
      </w:r>
      <w:r w:rsidR="00143F0A" w:rsidRPr="00030D42">
        <w:rPr>
          <w:rFonts w:cstheme="minorHAnsi"/>
          <w:color w:val="000000" w:themeColor="text1"/>
        </w:rPr>
        <w:t xml:space="preserve">patients from the denominator were included in the numerator, and 8 patients were excluded from the measure. Manual chart review and the eCQM had 100% agreement (kappa = 1.0, PPV=100%, NPV=100%), demonstrating strong validity and agreement in the eCQM. </w:t>
      </w:r>
    </w:p>
    <w:p w14:paraId="4193EFFA" w14:textId="28229229" w:rsidR="00143F0A" w:rsidRPr="00143F0A" w:rsidRDefault="00DD0371" w:rsidP="00DD0371">
      <w:pPr>
        <w:spacing w:after="0" w:line="276" w:lineRule="auto"/>
        <w:rPr>
          <w:rFonts w:eastAsia="Calibri" w:cstheme="minorHAnsi"/>
          <w:b/>
          <w:bCs/>
          <w:color w:val="000000" w:themeColor="text1"/>
          <w:u w:val="single"/>
        </w:rPr>
      </w:pPr>
      <w:r>
        <w:rPr>
          <w:rFonts w:ascii="Calibri" w:eastAsia="Calibri" w:hAnsi="Calibri" w:cs="Calibri"/>
          <w:b/>
          <w:bCs/>
          <w:color w:val="000000" w:themeColor="text1"/>
        </w:rPr>
        <w:t xml:space="preserve">Interpretation: </w:t>
      </w:r>
      <w:r w:rsidR="00143F0A" w:rsidRPr="00030D42">
        <w:rPr>
          <w:rFonts w:cstheme="minorHAnsi"/>
          <w:color w:val="000000" w:themeColor="text1"/>
        </w:rPr>
        <w:t>Manual chart reviews compared against the eCQM were performed to evaluate the validity of the eCQM in identifying numerator, denominator, and exclusion encounters. The kappa, PPV, and NPV for the manual chart review and eCQM comparison was 100%, demonstrating that this eCQM can accurately define eligible VTE events.</w:t>
      </w:r>
    </w:p>
    <w:p w14:paraId="746AA83C" w14:textId="77777777" w:rsidR="00DD0371" w:rsidRDefault="00DD0371" w:rsidP="00DD0371">
      <w:pPr>
        <w:spacing w:after="0" w:line="276" w:lineRule="auto"/>
      </w:pPr>
    </w:p>
    <w:p w14:paraId="6C42CC53" w14:textId="287EEDCC" w:rsidR="00143F0A" w:rsidRPr="005A2867" w:rsidRDefault="00ED5E4C" w:rsidP="00DD0371">
      <w:pPr>
        <w:pStyle w:val="ListParagraph"/>
        <w:numPr>
          <w:ilvl w:val="1"/>
          <w:numId w:val="6"/>
        </w:numPr>
        <w:spacing w:after="0" w:line="276" w:lineRule="auto"/>
        <w:ind w:left="1890"/>
        <w:rPr>
          <w:rFonts w:ascii="Arial" w:hAnsi="Arial" w:cs="Arial"/>
          <w:b/>
          <w:bCs/>
          <w:color w:val="000000" w:themeColor="text1"/>
        </w:rPr>
      </w:pPr>
      <w:r w:rsidRPr="005A2867">
        <w:rPr>
          <w:rFonts w:ascii="Arial" w:hAnsi="Arial" w:cs="Arial"/>
          <w:b/>
          <w:bCs/>
          <w:color w:val="000000" w:themeColor="text1"/>
        </w:rPr>
        <w:t xml:space="preserve">Exclusion </w:t>
      </w:r>
      <w:r w:rsidR="00DE4ABB" w:rsidRPr="005A2867">
        <w:rPr>
          <w:rFonts w:ascii="Arial" w:hAnsi="Arial" w:cs="Arial"/>
          <w:b/>
          <w:bCs/>
          <w:color w:val="000000" w:themeColor="text1"/>
        </w:rPr>
        <w:t>F</w:t>
      </w:r>
      <w:r w:rsidRPr="005A2867">
        <w:rPr>
          <w:rFonts w:ascii="Arial" w:hAnsi="Arial" w:cs="Arial"/>
          <w:b/>
          <w:bCs/>
          <w:color w:val="000000" w:themeColor="text1"/>
        </w:rPr>
        <w:t>requency</w:t>
      </w:r>
      <w:r w:rsidR="003C0773" w:rsidRPr="005A2867">
        <w:rPr>
          <w:rFonts w:ascii="Arial" w:hAnsi="Arial" w:cs="Arial"/>
          <w:b/>
          <w:bCs/>
          <w:color w:val="000000" w:themeColor="text1"/>
        </w:rPr>
        <w:t xml:space="preserve"> </w:t>
      </w:r>
    </w:p>
    <w:p w14:paraId="0D82F1C0" w14:textId="77777777" w:rsidR="00143F0A" w:rsidRPr="00CF5B41" w:rsidRDefault="00143F0A" w:rsidP="00DD0371">
      <w:pPr>
        <w:spacing w:after="0" w:line="276" w:lineRule="auto"/>
        <w:rPr>
          <w:rFonts w:ascii="Calibri" w:eastAsia="Calibri" w:hAnsi="Calibri" w:cs="Calibri"/>
          <w:color w:val="000000" w:themeColor="text1"/>
        </w:rPr>
      </w:pPr>
      <w:r w:rsidRPr="00CF5B41">
        <w:rPr>
          <w:rFonts w:ascii="Calibri" w:eastAsia="Calibri" w:hAnsi="Calibri" w:cs="Calibri"/>
          <w:color w:val="000000" w:themeColor="text1"/>
        </w:rPr>
        <w:t xml:space="preserve">This eCQM excludes patients who are in hospice or palliative care within 6 months of an otherwise eligible VTE event. These exclusions were supported by our technical expert panel comprised of clinicians, EHR experts, and patient representatives. Given the low frequency of VTE events and lower frequency of VTEs comorbid with hospice and palliative care, the impact of these exclusions is expected to be minimal. </w:t>
      </w:r>
    </w:p>
    <w:p w14:paraId="382EECDD" w14:textId="349FA2C8" w:rsidR="00143F0A" w:rsidRPr="00CF5B41" w:rsidRDefault="00143F0A" w:rsidP="00DD0371">
      <w:pPr>
        <w:spacing w:after="0" w:line="276" w:lineRule="auto"/>
        <w:rPr>
          <w:rFonts w:ascii="Calibri" w:eastAsia="Calibri" w:hAnsi="Calibri" w:cs="Calibri"/>
          <w:color w:val="000000" w:themeColor="text1"/>
        </w:rPr>
      </w:pPr>
      <w:r w:rsidRPr="00CF5B41">
        <w:rPr>
          <w:rFonts w:ascii="Calibri" w:eastAsia="Calibri" w:hAnsi="Calibri" w:cs="Calibri"/>
          <w:color w:val="000000" w:themeColor="text1"/>
        </w:rPr>
        <w:t>In the Site 1 sample, 3</w:t>
      </w:r>
      <w:r>
        <w:rPr>
          <w:rFonts w:ascii="Calibri" w:eastAsia="Calibri" w:hAnsi="Calibri" w:cs="Calibri"/>
          <w:color w:val="000000" w:themeColor="text1"/>
        </w:rPr>
        <w:t>02</w:t>
      </w:r>
      <w:r w:rsidRPr="00CF5B41">
        <w:rPr>
          <w:rFonts w:ascii="Calibri" w:eastAsia="Calibri" w:hAnsi="Calibri" w:cs="Calibri"/>
          <w:color w:val="000000" w:themeColor="text1"/>
        </w:rPr>
        <w:t xml:space="preserve"> encounters were removed for hospice </w:t>
      </w:r>
      <w:r>
        <w:rPr>
          <w:rFonts w:ascii="Calibri" w:eastAsia="Calibri" w:hAnsi="Calibri" w:cs="Calibri"/>
          <w:color w:val="000000" w:themeColor="text1"/>
        </w:rPr>
        <w:t xml:space="preserve">or palliative </w:t>
      </w:r>
      <w:r w:rsidRPr="00CF5B41">
        <w:rPr>
          <w:rFonts w:ascii="Calibri" w:eastAsia="Calibri" w:hAnsi="Calibri" w:cs="Calibri"/>
          <w:color w:val="000000" w:themeColor="text1"/>
        </w:rPr>
        <w:t>care within 90 days of the eligible encounter</w:t>
      </w:r>
      <w:r>
        <w:rPr>
          <w:rFonts w:ascii="Calibri" w:eastAsia="Calibri" w:hAnsi="Calibri" w:cs="Calibri"/>
          <w:color w:val="000000" w:themeColor="text1"/>
        </w:rPr>
        <w:t xml:space="preserve">. In the Site 2 sample, 210 encounters were removed for hospice or palliative care within 90 days of the eligible encounter </w:t>
      </w:r>
      <w:r w:rsidRPr="00CF5B41">
        <w:rPr>
          <w:rFonts w:ascii="Calibri" w:eastAsia="Calibri" w:hAnsi="Calibri" w:cs="Calibri"/>
          <w:color w:val="000000" w:themeColor="text1"/>
        </w:rPr>
        <w:t>(</w:t>
      </w:r>
      <w:r w:rsidRPr="00CF5B41">
        <w:rPr>
          <w:rFonts w:ascii="Calibri" w:eastAsia="Calibri" w:hAnsi="Calibri" w:cs="Calibri"/>
          <w:b/>
          <w:bCs/>
          <w:color w:val="000000" w:themeColor="text1"/>
        </w:rPr>
        <w:t>Table 1</w:t>
      </w:r>
      <w:r w:rsidR="006D571F">
        <w:rPr>
          <w:rFonts w:ascii="Calibri" w:eastAsia="Calibri" w:hAnsi="Calibri" w:cs="Calibri"/>
          <w:b/>
          <w:bCs/>
          <w:color w:val="000000" w:themeColor="text1"/>
        </w:rPr>
        <w:t>0</w:t>
      </w:r>
      <w:r w:rsidRPr="00CF5B41">
        <w:rPr>
          <w:rFonts w:ascii="Calibri" w:eastAsia="Calibri" w:hAnsi="Calibri" w:cs="Calibri"/>
          <w:color w:val="000000" w:themeColor="text1"/>
        </w:rPr>
        <w:t xml:space="preserve">). </w:t>
      </w:r>
    </w:p>
    <w:p w14:paraId="40D9DA20" w14:textId="77777777" w:rsidR="006D069B" w:rsidRDefault="006D069B" w:rsidP="00DD0371">
      <w:pPr>
        <w:spacing w:after="0" w:line="276" w:lineRule="auto"/>
        <w:rPr>
          <w:rFonts w:ascii="Calibri" w:eastAsia="Calibri" w:hAnsi="Calibri" w:cs="Calibri"/>
          <w:b/>
          <w:bCs/>
          <w:color w:val="000000" w:themeColor="text1"/>
        </w:rPr>
      </w:pPr>
    </w:p>
    <w:p w14:paraId="7B41AB21" w14:textId="4DBF8CC6" w:rsidR="00143F0A" w:rsidRPr="00CF5B41" w:rsidRDefault="00143F0A" w:rsidP="00DD0371">
      <w:pPr>
        <w:spacing w:after="0" w:line="276" w:lineRule="auto"/>
        <w:rPr>
          <w:rFonts w:ascii="Calibri" w:eastAsia="Calibri" w:hAnsi="Calibri" w:cs="Calibri"/>
          <w:color w:val="000000" w:themeColor="text1"/>
        </w:rPr>
      </w:pPr>
      <w:r w:rsidRPr="00CF5B41">
        <w:rPr>
          <w:rFonts w:ascii="Calibri" w:eastAsia="Calibri" w:hAnsi="Calibri" w:cs="Calibri"/>
          <w:b/>
          <w:bCs/>
          <w:color w:val="000000" w:themeColor="text1"/>
        </w:rPr>
        <w:t>Table 1</w:t>
      </w:r>
      <w:r w:rsidR="006D571F">
        <w:rPr>
          <w:rFonts w:ascii="Calibri" w:eastAsia="Calibri" w:hAnsi="Calibri" w:cs="Calibri"/>
          <w:b/>
          <w:bCs/>
          <w:color w:val="000000" w:themeColor="text1"/>
        </w:rPr>
        <w:t>0</w:t>
      </w:r>
      <w:r w:rsidRPr="00CF5B41">
        <w:rPr>
          <w:rFonts w:ascii="Calibri" w:eastAsia="Calibri" w:hAnsi="Calibri" w:cs="Calibri"/>
          <w:b/>
          <w:bCs/>
          <w:color w:val="000000" w:themeColor="text1"/>
        </w:rPr>
        <w:t>:</w:t>
      </w:r>
      <w:r w:rsidRPr="00CF5B41">
        <w:rPr>
          <w:rFonts w:ascii="Calibri" w:eastAsia="Calibri" w:hAnsi="Calibri" w:cs="Calibri"/>
          <w:color w:val="000000" w:themeColor="text1"/>
        </w:rPr>
        <w:t xml:space="preserve"> Encounters Before and After Applying Exclusions</w:t>
      </w:r>
      <w:r>
        <w:rPr>
          <w:rFonts w:ascii="Calibri" w:eastAsia="Calibri" w:hAnsi="Calibri" w:cs="Calibri"/>
          <w:color w:val="000000" w:themeColor="text1"/>
        </w:rPr>
        <w:t xml:space="preserve"> for Hospice and Palliative Care Encounters</w:t>
      </w:r>
    </w:p>
    <w:tbl>
      <w:tblPr>
        <w:tblStyle w:val="TableGrid"/>
        <w:tblW w:w="8910" w:type="dxa"/>
        <w:tblInd w:w="85" w:type="dxa"/>
        <w:tblLook w:val="04A0" w:firstRow="1" w:lastRow="0" w:firstColumn="1" w:lastColumn="0" w:noHBand="0" w:noVBand="1"/>
      </w:tblPr>
      <w:tblGrid>
        <w:gridCol w:w="1260"/>
        <w:gridCol w:w="2700"/>
        <w:gridCol w:w="2520"/>
        <w:gridCol w:w="2430"/>
      </w:tblGrid>
      <w:tr w:rsidR="00143F0A" w:rsidRPr="00CF5B41" w14:paraId="5DE63A14" w14:textId="77777777" w:rsidTr="00FB6368">
        <w:tc>
          <w:tcPr>
            <w:tcW w:w="1260" w:type="dxa"/>
          </w:tcPr>
          <w:p w14:paraId="214F10D1" w14:textId="77777777" w:rsidR="00143F0A" w:rsidRPr="002D7FDF" w:rsidRDefault="00143F0A" w:rsidP="00DD0371">
            <w:pPr>
              <w:spacing w:line="276" w:lineRule="auto"/>
              <w:rPr>
                <w:rFonts w:ascii="Calibri" w:eastAsia="Calibri" w:hAnsi="Calibri" w:cs="Calibri"/>
                <w:color w:val="000000" w:themeColor="text1"/>
                <w:sz w:val="20"/>
                <w:szCs w:val="21"/>
              </w:rPr>
            </w:pPr>
          </w:p>
        </w:tc>
        <w:tc>
          <w:tcPr>
            <w:tcW w:w="2700" w:type="dxa"/>
          </w:tcPr>
          <w:p w14:paraId="7144F744" w14:textId="77777777" w:rsidR="00143F0A" w:rsidRPr="0026194E" w:rsidRDefault="00143F0A" w:rsidP="00DD0371">
            <w:pPr>
              <w:spacing w:line="276" w:lineRule="auto"/>
              <w:jc w:val="center"/>
              <w:rPr>
                <w:rFonts w:ascii="Calibri" w:eastAsia="Calibri" w:hAnsi="Calibri" w:cs="Calibri"/>
                <w:b/>
                <w:bCs/>
                <w:color w:val="000000" w:themeColor="text1"/>
                <w:sz w:val="20"/>
                <w:szCs w:val="21"/>
              </w:rPr>
            </w:pPr>
            <w:r w:rsidRPr="0026194E">
              <w:rPr>
                <w:rFonts w:ascii="Calibri" w:eastAsia="Calibri" w:hAnsi="Calibri" w:cs="Calibri"/>
                <w:b/>
                <w:bCs/>
                <w:color w:val="000000" w:themeColor="text1"/>
                <w:sz w:val="20"/>
                <w:szCs w:val="21"/>
              </w:rPr>
              <w:t>Sample Before Exclusion</w:t>
            </w:r>
          </w:p>
        </w:tc>
        <w:tc>
          <w:tcPr>
            <w:tcW w:w="2520" w:type="dxa"/>
          </w:tcPr>
          <w:p w14:paraId="7DCEE7A2" w14:textId="77777777" w:rsidR="00143F0A" w:rsidRPr="0026194E" w:rsidRDefault="00143F0A" w:rsidP="00DD0371">
            <w:pPr>
              <w:spacing w:line="276" w:lineRule="auto"/>
              <w:jc w:val="center"/>
              <w:rPr>
                <w:rFonts w:ascii="Calibri" w:eastAsia="Calibri" w:hAnsi="Calibri" w:cs="Calibri"/>
                <w:b/>
                <w:bCs/>
                <w:color w:val="000000" w:themeColor="text1"/>
                <w:sz w:val="20"/>
                <w:szCs w:val="21"/>
              </w:rPr>
            </w:pPr>
            <w:r w:rsidRPr="0026194E">
              <w:rPr>
                <w:rFonts w:ascii="Calibri" w:eastAsia="Calibri" w:hAnsi="Calibri" w:cs="Calibri"/>
                <w:b/>
                <w:bCs/>
                <w:color w:val="000000" w:themeColor="text1"/>
                <w:sz w:val="20"/>
                <w:szCs w:val="21"/>
              </w:rPr>
              <w:t>Sample After Exclusion</w:t>
            </w:r>
          </w:p>
        </w:tc>
        <w:tc>
          <w:tcPr>
            <w:tcW w:w="2430" w:type="dxa"/>
          </w:tcPr>
          <w:p w14:paraId="05991C7A" w14:textId="77777777" w:rsidR="00143F0A" w:rsidRPr="0026194E" w:rsidRDefault="00143F0A" w:rsidP="00DD0371">
            <w:pPr>
              <w:spacing w:line="276" w:lineRule="auto"/>
              <w:jc w:val="center"/>
              <w:rPr>
                <w:rFonts w:ascii="Calibri" w:eastAsia="Calibri" w:hAnsi="Calibri" w:cs="Calibri"/>
                <w:b/>
                <w:bCs/>
                <w:color w:val="000000" w:themeColor="text1"/>
                <w:sz w:val="20"/>
                <w:szCs w:val="21"/>
              </w:rPr>
            </w:pPr>
            <w:r w:rsidRPr="0026194E">
              <w:rPr>
                <w:rFonts w:ascii="Calibri" w:eastAsia="Calibri" w:hAnsi="Calibri" w:cs="Calibri"/>
                <w:b/>
                <w:bCs/>
                <w:color w:val="000000" w:themeColor="text1"/>
                <w:sz w:val="20"/>
                <w:szCs w:val="21"/>
              </w:rPr>
              <w:t>% of Sample Lost</w:t>
            </w:r>
          </w:p>
        </w:tc>
      </w:tr>
      <w:tr w:rsidR="00143F0A" w:rsidRPr="00CF5B41" w14:paraId="2AC8621D" w14:textId="77777777" w:rsidTr="00FB6368">
        <w:tc>
          <w:tcPr>
            <w:tcW w:w="1260" w:type="dxa"/>
          </w:tcPr>
          <w:p w14:paraId="644EEF39" w14:textId="77777777" w:rsidR="00143F0A" w:rsidRPr="002D7FDF" w:rsidRDefault="00143F0A" w:rsidP="00DD0371">
            <w:pPr>
              <w:spacing w:line="276" w:lineRule="auto"/>
              <w:rPr>
                <w:rFonts w:ascii="Calibri" w:eastAsia="Calibri" w:hAnsi="Calibri" w:cs="Calibri"/>
                <w:color w:val="000000" w:themeColor="text1"/>
                <w:sz w:val="20"/>
                <w:szCs w:val="21"/>
              </w:rPr>
            </w:pPr>
            <w:r>
              <w:rPr>
                <w:rFonts w:ascii="Calibri" w:eastAsia="Calibri" w:hAnsi="Calibri" w:cs="Calibri"/>
                <w:color w:val="000000" w:themeColor="text1"/>
                <w:sz w:val="20"/>
                <w:szCs w:val="21"/>
              </w:rPr>
              <w:t>Site 1</w:t>
            </w:r>
          </w:p>
        </w:tc>
        <w:tc>
          <w:tcPr>
            <w:tcW w:w="2700" w:type="dxa"/>
          </w:tcPr>
          <w:p w14:paraId="433C555E" w14:textId="77777777" w:rsidR="00143F0A" w:rsidRPr="002D7FDF" w:rsidRDefault="00143F0A" w:rsidP="00DD0371">
            <w:pPr>
              <w:spacing w:line="276" w:lineRule="auto"/>
              <w:jc w:val="center"/>
              <w:rPr>
                <w:rFonts w:ascii="Calibri" w:eastAsia="Calibri" w:hAnsi="Calibri" w:cs="Calibri"/>
                <w:color w:val="000000" w:themeColor="text1"/>
                <w:sz w:val="20"/>
                <w:szCs w:val="21"/>
              </w:rPr>
            </w:pPr>
            <w:r w:rsidRPr="002D7FDF">
              <w:rPr>
                <w:rFonts w:ascii="Calibri" w:eastAsia="Calibri" w:hAnsi="Calibri" w:cs="Calibri"/>
                <w:color w:val="000000" w:themeColor="text1"/>
                <w:sz w:val="20"/>
                <w:szCs w:val="21"/>
              </w:rPr>
              <w:t>3,893</w:t>
            </w:r>
          </w:p>
        </w:tc>
        <w:tc>
          <w:tcPr>
            <w:tcW w:w="2520" w:type="dxa"/>
          </w:tcPr>
          <w:p w14:paraId="7CA3D40E" w14:textId="77777777" w:rsidR="00143F0A" w:rsidRPr="002D7FDF" w:rsidRDefault="00143F0A" w:rsidP="00DD0371">
            <w:pPr>
              <w:spacing w:line="276" w:lineRule="auto"/>
              <w:jc w:val="center"/>
              <w:rPr>
                <w:rFonts w:ascii="Calibri" w:eastAsia="Calibri" w:hAnsi="Calibri" w:cs="Calibri"/>
                <w:color w:val="000000" w:themeColor="text1"/>
                <w:sz w:val="20"/>
                <w:szCs w:val="21"/>
              </w:rPr>
            </w:pPr>
            <w:r w:rsidRPr="002D7FDF">
              <w:rPr>
                <w:rFonts w:ascii="Calibri" w:eastAsia="Calibri" w:hAnsi="Calibri" w:cs="Calibri"/>
                <w:color w:val="000000" w:themeColor="text1"/>
                <w:sz w:val="20"/>
                <w:szCs w:val="21"/>
              </w:rPr>
              <w:t>3</w:t>
            </w:r>
            <w:r>
              <w:rPr>
                <w:rFonts w:ascii="Calibri" w:eastAsia="Calibri" w:hAnsi="Calibri" w:cs="Calibri"/>
                <w:color w:val="000000" w:themeColor="text1"/>
                <w:sz w:val="20"/>
                <w:szCs w:val="21"/>
              </w:rPr>
              <w:t>,</w:t>
            </w:r>
            <w:r w:rsidRPr="002D7FDF">
              <w:rPr>
                <w:rFonts w:ascii="Calibri" w:eastAsia="Calibri" w:hAnsi="Calibri" w:cs="Calibri"/>
                <w:color w:val="000000" w:themeColor="text1"/>
                <w:sz w:val="20"/>
                <w:szCs w:val="21"/>
              </w:rPr>
              <w:t>591</w:t>
            </w:r>
          </w:p>
        </w:tc>
        <w:tc>
          <w:tcPr>
            <w:tcW w:w="2430" w:type="dxa"/>
          </w:tcPr>
          <w:p w14:paraId="340B2648" w14:textId="77777777" w:rsidR="00143F0A" w:rsidRPr="002D7FDF" w:rsidRDefault="00143F0A" w:rsidP="00DD0371">
            <w:pPr>
              <w:spacing w:line="276" w:lineRule="auto"/>
              <w:jc w:val="center"/>
              <w:rPr>
                <w:rFonts w:ascii="Calibri" w:eastAsia="Calibri" w:hAnsi="Calibri" w:cs="Calibri"/>
                <w:color w:val="000000" w:themeColor="text1"/>
                <w:sz w:val="20"/>
                <w:szCs w:val="21"/>
              </w:rPr>
            </w:pPr>
            <w:r w:rsidRPr="002D7FDF">
              <w:rPr>
                <w:rFonts w:ascii="Calibri" w:eastAsia="Calibri" w:hAnsi="Calibri" w:cs="Calibri"/>
                <w:color w:val="000000" w:themeColor="text1"/>
                <w:sz w:val="20"/>
                <w:szCs w:val="21"/>
              </w:rPr>
              <w:t>0.078%</w:t>
            </w:r>
          </w:p>
        </w:tc>
      </w:tr>
      <w:tr w:rsidR="00143F0A" w:rsidRPr="00CF5B41" w14:paraId="724759FC" w14:textId="77777777" w:rsidTr="00FB6368">
        <w:tc>
          <w:tcPr>
            <w:tcW w:w="1260" w:type="dxa"/>
          </w:tcPr>
          <w:p w14:paraId="6468B0B9" w14:textId="77777777" w:rsidR="00143F0A" w:rsidRPr="002D7FDF" w:rsidRDefault="00143F0A" w:rsidP="00DD0371">
            <w:pPr>
              <w:spacing w:line="276" w:lineRule="auto"/>
              <w:rPr>
                <w:rFonts w:ascii="Calibri" w:eastAsia="Calibri" w:hAnsi="Calibri" w:cs="Calibri"/>
                <w:color w:val="000000" w:themeColor="text1"/>
                <w:sz w:val="20"/>
                <w:szCs w:val="21"/>
              </w:rPr>
            </w:pPr>
            <w:r>
              <w:rPr>
                <w:rFonts w:ascii="Calibri" w:eastAsia="Calibri" w:hAnsi="Calibri" w:cs="Calibri"/>
                <w:color w:val="000000" w:themeColor="text1"/>
                <w:sz w:val="20"/>
                <w:szCs w:val="21"/>
              </w:rPr>
              <w:t>Site 2</w:t>
            </w:r>
          </w:p>
        </w:tc>
        <w:tc>
          <w:tcPr>
            <w:tcW w:w="2700" w:type="dxa"/>
          </w:tcPr>
          <w:p w14:paraId="1F50A045" w14:textId="77777777" w:rsidR="00143F0A" w:rsidRPr="002D7FDF" w:rsidRDefault="00143F0A" w:rsidP="00DD0371">
            <w:pPr>
              <w:spacing w:line="276" w:lineRule="auto"/>
              <w:jc w:val="center"/>
              <w:rPr>
                <w:rFonts w:ascii="Calibri" w:eastAsia="Calibri" w:hAnsi="Calibri" w:cs="Calibri"/>
                <w:color w:val="000000" w:themeColor="text1"/>
                <w:sz w:val="20"/>
                <w:szCs w:val="21"/>
              </w:rPr>
            </w:pPr>
            <w:r w:rsidRPr="002D7FDF">
              <w:rPr>
                <w:rFonts w:ascii="Calibri" w:eastAsia="Calibri" w:hAnsi="Calibri" w:cs="Calibri"/>
                <w:color w:val="000000" w:themeColor="text1"/>
                <w:sz w:val="20"/>
                <w:szCs w:val="21"/>
              </w:rPr>
              <w:t>842</w:t>
            </w:r>
          </w:p>
        </w:tc>
        <w:tc>
          <w:tcPr>
            <w:tcW w:w="2520" w:type="dxa"/>
          </w:tcPr>
          <w:p w14:paraId="73214297" w14:textId="77777777" w:rsidR="00143F0A" w:rsidRPr="002D7FDF" w:rsidRDefault="00143F0A" w:rsidP="00DD0371">
            <w:pPr>
              <w:spacing w:line="276" w:lineRule="auto"/>
              <w:jc w:val="center"/>
              <w:rPr>
                <w:rFonts w:ascii="Calibri" w:eastAsia="Calibri" w:hAnsi="Calibri" w:cs="Calibri"/>
                <w:color w:val="000000" w:themeColor="text1"/>
                <w:sz w:val="20"/>
                <w:szCs w:val="21"/>
              </w:rPr>
            </w:pPr>
            <w:r w:rsidRPr="002D7FDF">
              <w:rPr>
                <w:rFonts w:ascii="Calibri" w:eastAsia="Calibri" w:hAnsi="Calibri" w:cs="Calibri"/>
                <w:color w:val="000000" w:themeColor="text1"/>
                <w:sz w:val="20"/>
                <w:szCs w:val="21"/>
              </w:rPr>
              <w:t>632</w:t>
            </w:r>
          </w:p>
        </w:tc>
        <w:tc>
          <w:tcPr>
            <w:tcW w:w="2430" w:type="dxa"/>
          </w:tcPr>
          <w:p w14:paraId="5E049EA7" w14:textId="77777777" w:rsidR="00143F0A" w:rsidRPr="002D7FDF" w:rsidRDefault="00143F0A" w:rsidP="00DD0371">
            <w:pPr>
              <w:spacing w:line="276" w:lineRule="auto"/>
              <w:jc w:val="center"/>
              <w:rPr>
                <w:rFonts w:ascii="Calibri" w:eastAsia="Calibri" w:hAnsi="Calibri" w:cs="Calibri"/>
                <w:color w:val="000000" w:themeColor="text1"/>
                <w:sz w:val="20"/>
                <w:szCs w:val="21"/>
              </w:rPr>
            </w:pPr>
            <w:r w:rsidRPr="002D7FDF">
              <w:rPr>
                <w:rFonts w:ascii="Calibri" w:eastAsia="Calibri" w:hAnsi="Calibri" w:cs="Calibri"/>
                <w:color w:val="000000" w:themeColor="text1"/>
                <w:sz w:val="20"/>
                <w:szCs w:val="21"/>
              </w:rPr>
              <w:t>24.94%</w:t>
            </w:r>
          </w:p>
        </w:tc>
      </w:tr>
    </w:tbl>
    <w:p w14:paraId="36541946" w14:textId="77777777" w:rsidR="00143F0A" w:rsidRPr="00CF5B41" w:rsidRDefault="00143F0A" w:rsidP="00DD0371">
      <w:pPr>
        <w:spacing w:after="0" w:line="276" w:lineRule="auto"/>
        <w:rPr>
          <w:rFonts w:ascii="Calibri" w:eastAsia="Calibri" w:hAnsi="Calibri" w:cs="Calibri"/>
          <w:color w:val="000000" w:themeColor="text1"/>
        </w:rPr>
      </w:pPr>
    </w:p>
    <w:p w14:paraId="1591FFFE" w14:textId="098F1360" w:rsidR="00143F0A" w:rsidRPr="00143F0A" w:rsidRDefault="00143F0A" w:rsidP="00DD0371">
      <w:pPr>
        <w:spacing w:after="0" w:line="276" w:lineRule="auto"/>
        <w:rPr>
          <w:rFonts w:ascii="Calibri" w:eastAsia="Calibri" w:hAnsi="Calibri" w:cs="Calibri"/>
          <w:color w:val="000000" w:themeColor="text1"/>
        </w:rPr>
      </w:pPr>
      <w:r w:rsidRPr="00CF5B41">
        <w:rPr>
          <w:rFonts w:ascii="Calibri" w:eastAsia="Calibri" w:hAnsi="Calibri" w:cs="Calibri"/>
          <w:color w:val="000000" w:themeColor="text1"/>
        </w:rPr>
        <w:t xml:space="preserve">Hospice and palliative events demonstrated mixed frequency across sites. Despite this variation, these exclusions are warranted given the different care and mobility goals of individuals facing long term or terminal illnesses in preventing, identifying, and treating VTE events. </w:t>
      </w:r>
    </w:p>
    <w:p w14:paraId="48BC85C8" w14:textId="77777777" w:rsidR="0083131C" w:rsidRPr="00F23C43" w:rsidRDefault="0083131C" w:rsidP="00DD0371">
      <w:pPr>
        <w:spacing w:after="0" w:line="276" w:lineRule="auto"/>
        <w:rPr>
          <w:rFonts w:ascii="Arial" w:hAnsi="Arial" w:cs="Arial"/>
        </w:rPr>
      </w:pPr>
    </w:p>
    <w:p w14:paraId="472379CA" w14:textId="77777777" w:rsidR="00ED5E4C" w:rsidRPr="005A2867" w:rsidRDefault="00ED5E4C" w:rsidP="00DD0371">
      <w:pPr>
        <w:pStyle w:val="ListParagraph"/>
        <w:numPr>
          <w:ilvl w:val="1"/>
          <w:numId w:val="6"/>
        </w:numPr>
        <w:spacing w:after="0" w:line="276" w:lineRule="auto"/>
        <w:ind w:left="1890"/>
        <w:rPr>
          <w:rFonts w:ascii="Arial" w:hAnsi="Arial" w:cs="Arial"/>
          <w:b/>
          <w:bCs/>
          <w:color w:val="000000" w:themeColor="text1"/>
        </w:rPr>
      </w:pPr>
      <w:r w:rsidRPr="005A2867">
        <w:rPr>
          <w:rFonts w:ascii="Arial" w:hAnsi="Arial" w:cs="Arial"/>
          <w:b/>
          <w:bCs/>
          <w:color w:val="000000" w:themeColor="text1"/>
        </w:rPr>
        <w:t xml:space="preserve">What were the minimum sample sizes used for reliability results? </w:t>
      </w:r>
    </w:p>
    <w:p w14:paraId="09E45953" w14:textId="78BB2D26" w:rsidR="00ED1E3E" w:rsidRPr="008062DB" w:rsidRDefault="008062DB" w:rsidP="00DD0371">
      <w:pPr>
        <w:spacing w:after="0" w:line="276" w:lineRule="auto"/>
        <w:rPr>
          <w:rFonts w:cstheme="minorHAnsi"/>
        </w:rPr>
      </w:pPr>
      <w:r w:rsidRPr="008062DB">
        <w:rPr>
          <w:rFonts w:cstheme="minorHAnsi"/>
        </w:rPr>
        <w:t>There are no sample size minimums defined in the DOVE eCQM. The random split half correlation used a minimum sample size of 40 encounters (20 in the test sample, 20 in the validation sample).</w:t>
      </w:r>
    </w:p>
    <w:p w14:paraId="5B17DD68" w14:textId="77777777" w:rsidR="00ED1E3E" w:rsidRPr="008062DB" w:rsidRDefault="00ED1E3E" w:rsidP="00DD0371">
      <w:pPr>
        <w:spacing w:after="0" w:line="276" w:lineRule="auto"/>
        <w:rPr>
          <w:rFonts w:cstheme="minorHAnsi"/>
          <w:b/>
          <w:bCs/>
        </w:rPr>
      </w:pPr>
    </w:p>
    <w:p w14:paraId="3704181E" w14:textId="23B80F9E" w:rsidR="00ED5E4C" w:rsidRPr="005A2867" w:rsidRDefault="00ED5E4C" w:rsidP="00DD0371">
      <w:pPr>
        <w:pStyle w:val="ListParagraph"/>
        <w:numPr>
          <w:ilvl w:val="1"/>
          <w:numId w:val="10"/>
        </w:numPr>
        <w:spacing w:after="0" w:line="276" w:lineRule="auto"/>
        <w:rPr>
          <w:rFonts w:ascii="Arial" w:hAnsi="Arial" w:cs="Arial"/>
          <w:b/>
          <w:bCs/>
          <w:iCs/>
          <w:color w:val="000000" w:themeColor="text1"/>
        </w:rPr>
      </w:pPr>
      <w:r w:rsidRPr="005A2867">
        <w:rPr>
          <w:rFonts w:ascii="Arial" w:hAnsi="Arial" w:cs="Arial"/>
          <w:b/>
          <w:bCs/>
          <w:iCs/>
          <w:color w:val="000000" w:themeColor="text1"/>
        </w:rPr>
        <w:t>Other Information</w:t>
      </w:r>
    </w:p>
    <w:p w14:paraId="3E4E69AA" w14:textId="0DF460CA" w:rsidR="00540694" w:rsidRPr="005A2867" w:rsidRDefault="00ED5E4C" w:rsidP="00DD0371">
      <w:pPr>
        <w:pStyle w:val="ListParagraph"/>
        <w:numPr>
          <w:ilvl w:val="0"/>
          <w:numId w:val="11"/>
        </w:numPr>
        <w:spacing w:after="0" w:line="276" w:lineRule="auto"/>
        <w:ind w:left="1890"/>
        <w:rPr>
          <w:rFonts w:ascii="Arial" w:hAnsi="Arial" w:cs="Arial"/>
          <w:b/>
          <w:bCs/>
          <w:iCs/>
          <w:color w:val="000000" w:themeColor="text1"/>
        </w:rPr>
      </w:pPr>
      <w:r w:rsidRPr="005A2867">
        <w:rPr>
          <w:rFonts w:ascii="Arial" w:hAnsi="Arial" w:cs="Arial"/>
          <w:b/>
          <w:bCs/>
          <w:iCs/>
          <w:color w:val="000000" w:themeColor="text1"/>
        </w:rPr>
        <w:t>Is it risk adjusted? If so, how?</w:t>
      </w:r>
    </w:p>
    <w:p w14:paraId="27965745" w14:textId="77777777" w:rsidR="00F23C43" w:rsidRPr="00CF5B41" w:rsidRDefault="00F23C43" w:rsidP="00DD0371">
      <w:pPr>
        <w:spacing w:after="0" w:line="276" w:lineRule="auto"/>
        <w:ind w:firstLine="720"/>
        <w:rPr>
          <w:rFonts w:ascii="Calibri" w:eastAsia="Calibri" w:hAnsi="Calibri" w:cs="Calibri"/>
          <w:color w:val="000000" w:themeColor="text1"/>
        </w:rPr>
      </w:pPr>
      <w:r w:rsidRPr="00CF5B41">
        <w:rPr>
          <w:rFonts w:ascii="Calibri" w:eastAsia="Calibri" w:hAnsi="Calibri" w:cs="Calibri"/>
          <w:color w:val="000000" w:themeColor="text1"/>
        </w:rPr>
        <w:t xml:space="preserve">This measure assesses the rate of encounters where a VTE is diagnosed &gt;24 hours following a primary care visit and VTE symptoms have been documented in the EHR clinical notes. This means that at the time of the primary care visit, the clinician had the information necessary to diagnose a VTE via self-reported patient symptoms but did not make this diagnosis in a timely manner, which is dangerous for the treatment and management of VTEs. </w:t>
      </w:r>
    </w:p>
    <w:p w14:paraId="4D9EABB0" w14:textId="77777777" w:rsidR="00F23C43" w:rsidRPr="00CF5B41" w:rsidRDefault="00F23C43" w:rsidP="00DD0371">
      <w:pPr>
        <w:spacing w:after="0" w:line="276" w:lineRule="auto"/>
        <w:ind w:firstLine="720"/>
        <w:rPr>
          <w:rFonts w:ascii="Calibri" w:eastAsia="Calibri" w:hAnsi="Calibri" w:cs="Calibri"/>
          <w:color w:val="000000" w:themeColor="text1"/>
        </w:rPr>
      </w:pPr>
      <w:r w:rsidRPr="00CF5B41">
        <w:rPr>
          <w:rFonts w:ascii="Calibri" w:eastAsia="Calibri" w:hAnsi="Calibri" w:cs="Calibri"/>
          <w:color w:val="000000" w:themeColor="text1"/>
        </w:rPr>
        <w:t>In literature, there are minimal to no differences in hospital length of stay (LOS) between men and women hospitalized for VTE, and no significant differences in mortality between men and women diagnosed with VTE (Marshall et al., 2017; Mansour et al., 2017). Risk of VTE is associated with older age (Anderson et al., 1991; Silverstein et al., 1998; Gillum et al., 1987). African American race is associated with higher rates of VTE complications compared to white race (</w:t>
      </w:r>
      <w:proofErr w:type="spellStart"/>
      <w:r w:rsidRPr="00CF5B41">
        <w:rPr>
          <w:rFonts w:ascii="Calibri" w:eastAsia="Calibri" w:hAnsi="Calibri" w:cs="Calibri"/>
          <w:color w:val="000000" w:themeColor="text1"/>
        </w:rPr>
        <w:t>Aujesky</w:t>
      </w:r>
      <w:proofErr w:type="spellEnd"/>
      <w:r w:rsidRPr="00CF5B41">
        <w:rPr>
          <w:rFonts w:ascii="Calibri" w:eastAsia="Calibri" w:hAnsi="Calibri" w:cs="Calibri"/>
          <w:color w:val="000000" w:themeColor="text1"/>
        </w:rPr>
        <w:t xml:space="preserve"> et al., 2007). Although there are some disparities in the individuals who experience VTEs, there should not be social disparities in the delayed diagnosis of VTE following the onset of symptoms noted by a physician. For this measure, risk adjustment based on patient characteristics would establish a lower standard of care for individuals with risk adjusted characteristics as they are unrelated to delayed diagnosis. The goal of this measure is to quantify and </w:t>
      </w:r>
      <w:r w:rsidRPr="00CF5B41">
        <w:rPr>
          <w:rFonts w:ascii="Calibri" w:eastAsia="Calibri" w:hAnsi="Calibri" w:cs="Calibri"/>
          <w:color w:val="000000" w:themeColor="text1"/>
        </w:rPr>
        <w:lastRenderedPageBreak/>
        <w:t xml:space="preserve">reduce delayed VTE events, risk adjustment would mask the rate of delayed events among vulnerable populations and is not beneficial for this measure. </w:t>
      </w:r>
    </w:p>
    <w:p w14:paraId="346CBDEB" w14:textId="5AD8EEA1" w:rsidR="00F23C43" w:rsidRDefault="00F23C43" w:rsidP="00DD0371">
      <w:pPr>
        <w:spacing w:after="0" w:line="276" w:lineRule="auto"/>
        <w:ind w:firstLine="720"/>
        <w:rPr>
          <w:rFonts w:ascii="Calibri" w:eastAsia="Calibri" w:hAnsi="Calibri" w:cs="Calibri"/>
          <w:color w:val="000000" w:themeColor="text1"/>
        </w:rPr>
      </w:pPr>
      <w:r w:rsidRPr="00CF5B41">
        <w:rPr>
          <w:rFonts w:ascii="Calibri" w:eastAsia="Calibri" w:hAnsi="Calibri" w:cs="Calibri"/>
          <w:color w:val="000000" w:themeColor="text1"/>
        </w:rPr>
        <w:t>Additionally, VTEs are rare and dangerous events. Risk adjustment would impose sample size minimums at the clinician group level which would result in high numbers of group-level drop out and limit the monitoring potential of the measure. Stratification by patient risk factors would impose similar limitations. By not risk adjusting the measure, we can use the model predictors to calculate expected rates for clinician groups who use the eCQM to compare against the observed rate. The observed over expected ratio allows us to define clinician groups who are performing better than, worse than, or similar to expected rates based on their patient populations. In conversations with our Technical Expert Panel (TEP), we found that this measure would be more meaningful to patients and providers with the use of predictors than with the inclusion of a risk adjustment model. Currently there is not a national-level monitoring system to assess VTE events, in addition to benefits within a payment program, this measure could serve as the first passive monitoring system to assess delayed diagnosis of VTE at the national level.</w:t>
      </w:r>
    </w:p>
    <w:p w14:paraId="713F17F7" w14:textId="3F7DFC78" w:rsidR="006B7E8D" w:rsidRPr="006B7E8D" w:rsidRDefault="006B7E8D" w:rsidP="005A343D">
      <w:pPr>
        <w:spacing w:after="0" w:line="276" w:lineRule="auto"/>
        <w:ind w:firstLine="720"/>
        <w:rPr>
          <w:rFonts w:ascii="Calibri" w:eastAsia="Calibri" w:hAnsi="Calibri" w:cs="Calibri"/>
          <w:bCs/>
          <w:color w:val="000000" w:themeColor="text1"/>
        </w:rPr>
      </w:pPr>
      <w:r w:rsidRPr="00634498">
        <w:rPr>
          <w:rFonts w:ascii="Calibri" w:eastAsia="Calibri" w:hAnsi="Calibri" w:cs="Calibri"/>
          <w:bCs/>
          <w:color w:val="000000" w:themeColor="text1"/>
        </w:rPr>
        <w:t>A sub analysis was performed to assess disparities by social determinant of health variables in Site 1 patients. A T-test assuming equal variances was performed to assess if there was significant variation between the subsamples</w:t>
      </w:r>
      <w:r>
        <w:rPr>
          <w:rFonts w:ascii="Calibri" w:eastAsia="Calibri" w:hAnsi="Calibri" w:cs="Calibri"/>
          <w:bCs/>
          <w:color w:val="000000" w:themeColor="text1"/>
        </w:rPr>
        <w:t xml:space="preserve"> (See </w:t>
      </w:r>
      <w:r w:rsidRPr="006D571F">
        <w:rPr>
          <w:rFonts w:ascii="Calibri" w:eastAsia="Calibri" w:hAnsi="Calibri" w:cs="Calibri"/>
          <w:b/>
          <w:color w:val="000000" w:themeColor="text1"/>
        </w:rPr>
        <w:t>Table</w:t>
      </w:r>
      <w:r w:rsidR="006D571F" w:rsidRPr="006D571F">
        <w:rPr>
          <w:rFonts w:ascii="Calibri" w:eastAsia="Calibri" w:hAnsi="Calibri" w:cs="Calibri"/>
          <w:b/>
          <w:color w:val="000000" w:themeColor="text1"/>
        </w:rPr>
        <w:t xml:space="preserve"> 11</w:t>
      </w:r>
      <w:r>
        <w:rPr>
          <w:rFonts w:ascii="Calibri" w:eastAsia="Calibri" w:hAnsi="Calibri" w:cs="Calibri"/>
          <w:bCs/>
          <w:color w:val="000000" w:themeColor="text1"/>
        </w:rPr>
        <w:t>)</w:t>
      </w:r>
      <w:r w:rsidRPr="00634498">
        <w:rPr>
          <w:rFonts w:ascii="Calibri" w:eastAsia="Calibri" w:hAnsi="Calibri" w:cs="Calibri"/>
          <w:bCs/>
          <w:color w:val="000000" w:themeColor="text1"/>
        </w:rPr>
        <w:t xml:space="preserve">. No significant differences were found across patients by race, ethnicity, sex, insurance, and age (p values ranged from 0.387-0.980 by variable), meaning there were no significant differences in delayed VTE diagnosis rate by patient characteristic. This sub analysis reenforces the rationale to not perform risk adjustment or stratification on this eCQM. </w:t>
      </w:r>
      <w:r>
        <w:rPr>
          <w:rFonts w:ascii="Calibri" w:eastAsia="Calibri" w:hAnsi="Calibri" w:cs="Calibri"/>
          <w:bCs/>
          <w:color w:val="000000" w:themeColor="text1"/>
        </w:rPr>
        <w:t>T</w:t>
      </w:r>
      <w:r w:rsidRPr="00634498">
        <w:rPr>
          <w:rFonts w:ascii="Calibri" w:eastAsia="Calibri" w:hAnsi="Calibri" w:cs="Calibri"/>
          <w:bCs/>
          <w:color w:val="000000" w:themeColor="text1"/>
        </w:rPr>
        <w:t xml:space="preserve">his measure only includes VTE encounters where a patient has reported VTE symptoms to a primary care provider within 30 days, meaning a provider had information available to assess for the presence of a VTE. </w:t>
      </w:r>
    </w:p>
    <w:p w14:paraId="53574B8D" w14:textId="77777777" w:rsidR="006B7E8D" w:rsidRDefault="006B7E8D" w:rsidP="00DD0371">
      <w:pPr>
        <w:spacing w:after="0" w:line="276" w:lineRule="auto"/>
        <w:jc w:val="center"/>
        <w:rPr>
          <w:b/>
          <w:bCs/>
        </w:rPr>
      </w:pPr>
    </w:p>
    <w:p w14:paraId="1C876348" w14:textId="48F3F66B" w:rsidR="006B7E8D" w:rsidRDefault="006B7E8D" w:rsidP="00DD0371">
      <w:pPr>
        <w:spacing w:after="0" w:line="276" w:lineRule="auto"/>
        <w:jc w:val="center"/>
      </w:pPr>
      <w:r w:rsidRPr="00634498">
        <w:rPr>
          <w:b/>
          <w:bCs/>
        </w:rPr>
        <w:t xml:space="preserve">Table </w:t>
      </w:r>
      <w:r w:rsidR="006D571F">
        <w:rPr>
          <w:b/>
          <w:bCs/>
        </w:rPr>
        <w:t>11</w:t>
      </w:r>
      <w:r w:rsidRPr="00634498">
        <w:rPr>
          <w:b/>
          <w:bCs/>
        </w:rPr>
        <w:t>:</w:t>
      </w:r>
      <w:r>
        <w:t xml:space="preserve"> Sub Analysis by Social Risk Factors (Site 1)</w:t>
      </w:r>
    </w:p>
    <w:tbl>
      <w:tblPr>
        <w:tblW w:w="9085" w:type="dxa"/>
        <w:jc w:val="center"/>
        <w:tblLook w:val="04A0" w:firstRow="1" w:lastRow="0" w:firstColumn="1" w:lastColumn="0" w:noHBand="0" w:noVBand="1"/>
      </w:tblPr>
      <w:tblGrid>
        <w:gridCol w:w="1885"/>
        <w:gridCol w:w="2520"/>
        <w:gridCol w:w="2430"/>
        <w:gridCol w:w="1260"/>
        <w:gridCol w:w="990"/>
      </w:tblGrid>
      <w:tr w:rsidR="006B7E8D" w:rsidRPr="006B7E8D" w14:paraId="63724973" w14:textId="77777777" w:rsidTr="00E07716">
        <w:trPr>
          <w:trHeight w:val="503"/>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88113"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 </w:t>
            </w:r>
          </w:p>
        </w:tc>
        <w:tc>
          <w:tcPr>
            <w:tcW w:w="2520" w:type="dxa"/>
            <w:tcBorders>
              <w:top w:val="single" w:sz="4" w:space="0" w:color="auto"/>
              <w:left w:val="nil"/>
              <w:bottom w:val="single" w:sz="4" w:space="0" w:color="auto"/>
              <w:right w:val="nil"/>
            </w:tcBorders>
            <w:shd w:val="clear" w:color="auto" w:fill="auto"/>
            <w:vAlign w:val="bottom"/>
            <w:hideMark/>
          </w:tcPr>
          <w:p w14:paraId="287C670F" w14:textId="77777777" w:rsidR="006B7E8D" w:rsidRPr="006B7E8D" w:rsidRDefault="006B7E8D" w:rsidP="00DD0371">
            <w:pPr>
              <w:spacing w:after="0" w:line="276" w:lineRule="auto"/>
              <w:jc w:val="center"/>
              <w:rPr>
                <w:rFonts w:ascii="Calibri" w:hAnsi="Calibri" w:cs="Calibri"/>
                <w:b/>
                <w:bCs/>
                <w:color w:val="000000"/>
                <w:sz w:val="20"/>
                <w:szCs w:val="20"/>
              </w:rPr>
            </w:pPr>
            <w:r w:rsidRPr="006B7E8D">
              <w:rPr>
                <w:rFonts w:ascii="Calibri" w:hAnsi="Calibri" w:cs="Calibri"/>
                <w:b/>
                <w:bCs/>
                <w:color w:val="000000"/>
                <w:sz w:val="20"/>
                <w:szCs w:val="20"/>
              </w:rPr>
              <w:t>Denominator (column %)</w:t>
            </w:r>
          </w:p>
        </w:tc>
        <w:tc>
          <w:tcPr>
            <w:tcW w:w="2430" w:type="dxa"/>
            <w:tcBorders>
              <w:top w:val="single" w:sz="4" w:space="0" w:color="auto"/>
              <w:left w:val="nil"/>
              <w:bottom w:val="single" w:sz="4" w:space="0" w:color="auto"/>
              <w:right w:val="nil"/>
            </w:tcBorders>
            <w:shd w:val="clear" w:color="auto" w:fill="auto"/>
            <w:vAlign w:val="bottom"/>
            <w:hideMark/>
          </w:tcPr>
          <w:p w14:paraId="478A63EB" w14:textId="77777777" w:rsidR="006B7E8D" w:rsidRPr="006B7E8D" w:rsidRDefault="006B7E8D" w:rsidP="00DD0371">
            <w:pPr>
              <w:spacing w:after="0" w:line="276" w:lineRule="auto"/>
              <w:jc w:val="center"/>
              <w:rPr>
                <w:rFonts w:ascii="Calibri" w:hAnsi="Calibri" w:cs="Calibri"/>
                <w:b/>
                <w:bCs/>
                <w:color w:val="000000"/>
                <w:sz w:val="20"/>
                <w:szCs w:val="20"/>
              </w:rPr>
            </w:pPr>
            <w:r w:rsidRPr="006B7E8D">
              <w:rPr>
                <w:rFonts w:ascii="Calibri" w:hAnsi="Calibri" w:cs="Calibri"/>
                <w:b/>
                <w:bCs/>
                <w:color w:val="000000"/>
                <w:sz w:val="20"/>
                <w:szCs w:val="20"/>
              </w:rPr>
              <w:t>Numerator (column %)</w:t>
            </w:r>
          </w:p>
        </w:tc>
        <w:tc>
          <w:tcPr>
            <w:tcW w:w="1260" w:type="dxa"/>
            <w:tcBorders>
              <w:top w:val="single" w:sz="4" w:space="0" w:color="auto"/>
              <w:left w:val="nil"/>
              <w:bottom w:val="single" w:sz="4" w:space="0" w:color="auto"/>
              <w:right w:val="nil"/>
            </w:tcBorders>
            <w:shd w:val="clear" w:color="auto" w:fill="auto"/>
            <w:noWrap/>
            <w:vAlign w:val="bottom"/>
            <w:hideMark/>
          </w:tcPr>
          <w:p w14:paraId="2328146D" w14:textId="77777777" w:rsidR="006B7E8D" w:rsidRPr="006B7E8D" w:rsidRDefault="006B7E8D" w:rsidP="00DD0371">
            <w:pPr>
              <w:spacing w:after="0" w:line="276" w:lineRule="auto"/>
              <w:jc w:val="center"/>
              <w:rPr>
                <w:rFonts w:ascii="Calibri" w:hAnsi="Calibri" w:cs="Calibri"/>
                <w:b/>
                <w:bCs/>
                <w:color w:val="000000"/>
                <w:sz w:val="20"/>
                <w:szCs w:val="20"/>
              </w:rPr>
            </w:pPr>
            <w:r w:rsidRPr="006B7E8D">
              <w:rPr>
                <w:rFonts w:ascii="Calibri" w:hAnsi="Calibri" w:cs="Calibri"/>
                <w:b/>
                <w:bCs/>
                <w:color w:val="000000"/>
                <w:sz w:val="20"/>
                <w:szCs w:val="20"/>
              </w:rPr>
              <w:t>Dove Rate</w:t>
            </w:r>
          </w:p>
        </w:tc>
        <w:tc>
          <w:tcPr>
            <w:tcW w:w="990" w:type="dxa"/>
            <w:tcBorders>
              <w:top w:val="single" w:sz="4" w:space="0" w:color="auto"/>
              <w:left w:val="nil"/>
              <w:bottom w:val="single" w:sz="4" w:space="0" w:color="auto"/>
              <w:right w:val="single" w:sz="4" w:space="0" w:color="auto"/>
            </w:tcBorders>
            <w:shd w:val="clear" w:color="auto" w:fill="auto"/>
            <w:vAlign w:val="bottom"/>
            <w:hideMark/>
          </w:tcPr>
          <w:p w14:paraId="53A45C35" w14:textId="77777777" w:rsidR="006B7E8D" w:rsidRPr="006B7E8D" w:rsidRDefault="006B7E8D" w:rsidP="00DD0371">
            <w:pPr>
              <w:spacing w:after="0" w:line="276" w:lineRule="auto"/>
              <w:jc w:val="center"/>
              <w:rPr>
                <w:rFonts w:ascii="Calibri" w:hAnsi="Calibri" w:cs="Calibri"/>
                <w:b/>
                <w:bCs/>
                <w:color w:val="000000"/>
                <w:sz w:val="20"/>
                <w:szCs w:val="20"/>
              </w:rPr>
            </w:pPr>
            <w:r w:rsidRPr="006B7E8D">
              <w:rPr>
                <w:rFonts w:ascii="Calibri" w:hAnsi="Calibri" w:cs="Calibri"/>
                <w:b/>
                <w:bCs/>
                <w:color w:val="000000"/>
                <w:sz w:val="20"/>
                <w:szCs w:val="20"/>
              </w:rPr>
              <w:t>P Value</w:t>
            </w:r>
          </w:p>
        </w:tc>
      </w:tr>
      <w:tr w:rsidR="006B7E8D" w:rsidRPr="006B7E8D" w14:paraId="3911CF6F" w14:textId="77777777" w:rsidTr="00E07716">
        <w:trPr>
          <w:trHeight w:val="300"/>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8A5B5" w14:textId="77777777" w:rsidR="006B7E8D" w:rsidRPr="006B7E8D" w:rsidRDefault="006B7E8D" w:rsidP="00DD0371">
            <w:pPr>
              <w:spacing w:after="0" w:line="276" w:lineRule="auto"/>
              <w:rPr>
                <w:rFonts w:ascii="Calibri" w:hAnsi="Calibri" w:cs="Calibri"/>
                <w:b/>
                <w:bCs/>
                <w:color w:val="000000"/>
                <w:sz w:val="20"/>
                <w:szCs w:val="20"/>
              </w:rPr>
            </w:pPr>
            <w:r w:rsidRPr="006B7E8D">
              <w:rPr>
                <w:rFonts w:ascii="Calibri" w:hAnsi="Calibri" w:cs="Calibri"/>
                <w:b/>
                <w:bCs/>
                <w:color w:val="000000"/>
                <w:sz w:val="20"/>
                <w:szCs w:val="20"/>
              </w:rPr>
              <w:t>Total sample:</w:t>
            </w:r>
          </w:p>
        </w:tc>
        <w:tc>
          <w:tcPr>
            <w:tcW w:w="2520" w:type="dxa"/>
            <w:tcBorders>
              <w:top w:val="single" w:sz="4" w:space="0" w:color="auto"/>
              <w:left w:val="nil"/>
              <w:bottom w:val="single" w:sz="4" w:space="0" w:color="auto"/>
              <w:right w:val="nil"/>
            </w:tcBorders>
            <w:shd w:val="clear" w:color="auto" w:fill="auto"/>
            <w:noWrap/>
            <w:vAlign w:val="bottom"/>
            <w:hideMark/>
          </w:tcPr>
          <w:p w14:paraId="5979DDEE"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3591</w:t>
            </w:r>
          </w:p>
        </w:tc>
        <w:tc>
          <w:tcPr>
            <w:tcW w:w="2430" w:type="dxa"/>
            <w:tcBorders>
              <w:top w:val="single" w:sz="4" w:space="0" w:color="auto"/>
              <w:left w:val="nil"/>
              <w:bottom w:val="single" w:sz="4" w:space="0" w:color="auto"/>
              <w:right w:val="nil"/>
            </w:tcBorders>
            <w:shd w:val="clear" w:color="auto" w:fill="auto"/>
            <w:noWrap/>
            <w:vAlign w:val="bottom"/>
            <w:hideMark/>
          </w:tcPr>
          <w:p w14:paraId="3343D0BF"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2607</w:t>
            </w:r>
          </w:p>
        </w:tc>
        <w:tc>
          <w:tcPr>
            <w:tcW w:w="1260" w:type="dxa"/>
            <w:tcBorders>
              <w:top w:val="single" w:sz="4" w:space="0" w:color="auto"/>
              <w:left w:val="nil"/>
              <w:bottom w:val="single" w:sz="4" w:space="0" w:color="auto"/>
              <w:right w:val="nil"/>
            </w:tcBorders>
            <w:shd w:val="clear" w:color="auto" w:fill="auto"/>
            <w:noWrap/>
            <w:vAlign w:val="bottom"/>
            <w:hideMark/>
          </w:tcPr>
          <w:p w14:paraId="4BAC0EB2"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72.60%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22BC9E4E"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 </w:t>
            </w:r>
          </w:p>
        </w:tc>
      </w:tr>
      <w:tr w:rsidR="006B7E8D" w:rsidRPr="006B7E8D" w14:paraId="5AAD0937" w14:textId="77777777" w:rsidTr="00E07716">
        <w:trPr>
          <w:trHeight w:val="300"/>
          <w:jc w:val="center"/>
        </w:trPr>
        <w:tc>
          <w:tcPr>
            <w:tcW w:w="1885" w:type="dxa"/>
            <w:tcBorders>
              <w:top w:val="nil"/>
              <w:left w:val="single" w:sz="4" w:space="0" w:color="auto"/>
              <w:bottom w:val="nil"/>
              <w:right w:val="single" w:sz="4" w:space="0" w:color="auto"/>
            </w:tcBorders>
            <w:shd w:val="clear" w:color="auto" w:fill="auto"/>
            <w:noWrap/>
            <w:vAlign w:val="bottom"/>
            <w:hideMark/>
          </w:tcPr>
          <w:p w14:paraId="7B4F9888" w14:textId="77777777" w:rsidR="006B7E8D" w:rsidRPr="006B7E8D" w:rsidRDefault="006B7E8D" w:rsidP="00DD0371">
            <w:pPr>
              <w:spacing w:after="0" w:line="276" w:lineRule="auto"/>
              <w:rPr>
                <w:rFonts w:ascii="Calibri" w:hAnsi="Calibri" w:cs="Calibri"/>
                <w:b/>
                <w:bCs/>
                <w:color w:val="000000"/>
                <w:sz w:val="20"/>
                <w:szCs w:val="20"/>
              </w:rPr>
            </w:pPr>
            <w:r w:rsidRPr="006B7E8D">
              <w:rPr>
                <w:rFonts w:ascii="Calibri" w:hAnsi="Calibri" w:cs="Calibri"/>
                <w:b/>
                <w:bCs/>
                <w:color w:val="000000"/>
                <w:sz w:val="20"/>
                <w:szCs w:val="20"/>
              </w:rPr>
              <w:t>Race:</w:t>
            </w:r>
          </w:p>
        </w:tc>
        <w:tc>
          <w:tcPr>
            <w:tcW w:w="2520" w:type="dxa"/>
            <w:tcBorders>
              <w:top w:val="nil"/>
              <w:left w:val="nil"/>
              <w:bottom w:val="nil"/>
              <w:right w:val="nil"/>
            </w:tcBorders>
            <w:shd w:val="clear" w:color="auto" w:fill="auto"/>
            <w:noWrap/>
            <w:vAlign w:val="bottom"/>
            <w:hideMark/>
          </w:tcPr>
          <w:p w14:paraId="379B96FD" w14:textId="77777777" w:rsidR="006B7E8D" w:rsidRPr="006B7E8D" w:rsidRDefault="006B7E8D" w:rsidP="00DD0371">
            <w:pPr>
              <w:spacing w:after="0" w:line="276" w:lineRule="auto"/>
              <w:rPr>
                <w:rFonts w:ascii="Calibri" w:hAnsi="Calibri" w:cs="Calibri"/>
                <w:b/>
                <w:bCs/>
                <w:color w:val="000000"/>
                <w:sz w:val="20"/>
                <w:szCs w:val="20"/>
              </w:rPr>
            </w:pPr>
          </w:p>
        </w:tc>
        <w:tc>
          <w:tcPr>
            <w:tcW w:w="2430" w:type="dxa"/>
            <w:tcBorders>
              <w:top w:val="nil"/>
              <w:left w:val="nil"/>
              <w:bottom w:val="nil"/>
              <w:right w:val="nil"/>
            </w:tcBorders>
            <w:shd w:val="clear" w:color="auto" w:fill="auto"/>
            <w:noWrap/>
            <w:vAlign w:val="bottom"/>
            <w:hideMark/>
          </w:tcPr>
          <w:p w14:paraId="66FC2BDE" w14:textId="77777777" w:rsidR="006B7E8D" w:rsidRPr="006B7E8D" w:rsidRDefault="006B7E8D" w:rsidP="00DD0371">
            <w:pPr>
              <w:spacing w:after="0" w:line="276" w:lineRule="auto"/>
              <w:jc w:val="center"/>
              <w:rPr>
                <w:sz w:val="20"/>
                <w:szCs w:val="20"/>
              </w:rPr>
            </w:pPr>
          </w:p>
        </w:tc>
        <w:tc>
          <w:tcPr>
            <w:tcW w:w="1260" w:type="dxa"/>
            <w:tcBorders>
              <w:top w:val="nil"/>
              <w:left w:val="nil"/>
              <w:bottom w:val="nil"/>
              <w:right w:val="nil"/>
            </w:tcBorders>
            <w:shd w:val="clear" w:color="auto" w:fill="auto"/>
            <w:noWrap/>
            <w:vAlign w:val="bottom"/>
            <w:hideMark/>
          </w:tcPr>
          <w:p w14:paraId="732BDA2F" w14:textId="77777777" w:rsidR="006B7E8D" w:rsidRPr="006B7E8D" w:rsidRDefault="006B7E8D" w:rsidP="00DD0371">
            <w:pPr>
              <w:spacing w:after="0" w:line="276" w:lineRule="auto"/>
              <w:jc w:val="center"/>
              <w:rPr>
                <w:sz w:val="20"/>
                <w:szCs w:val="20"/>
              </w:rPr>
            </w:pPr>
          </w:p>
        </w:tc>
        <w:tc>
          <w:tcPr>
            <w:tcW w:w="990" w:type="dxa"/>
            <w:tcBorders>
              <w:top w:val="nil"/>
              <w:left w:val="nil"/>
              <w:bottom w:val="nil"/>
              <w:right w:val="single" w:sz="4" w:space="0" w:color="auto"/>
            </w:tcBorders>
            <w:shd w:val="clear" w:color="auto" w:fill="auto"/>
            <w:noWrap/>
            <w:vAlign w:val="bottom"/>
            <w:hideMark/>
          </w:tcPr>
          <w:p w14:paraId="745E248C"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 </w:t>
            </w:r>
          </w:p>
        </w:tc>
      </w:tr>
      <w:tr w:rsidR="006B7E8D" w:rsidRPr="006B7E8D" w14:paraId="7E5A37AA" w14:textId="77777777" w:rsidTr="00E07716">
        <w:trPr>
          <w:trHeight w:val="300"/>
          <w:jc w:val="center"/>
        </w:trPr>
        <w:tc>
          <w:tcPr>
            <w:tcW w:w="1885" w:type="dxa"/>
            <w:tcBorders>
              <w:top w:val="nil"/>
              <w:left w:val="single" w:sz="4" w:space="0" w:color="auto"/>
              <w:bottom w:val="nil"/>
              <w:right w:val="single" w:sz="4" w:space="0" w:color="auto"/>
            </w:tcBorders>
            <w:shd w:val="clear" w:color="auto" w:fill="auto"/>
            <w:noWrap/>
            <w:vAlign w:val="bottom"/>
            <w:hideMark/>
          </w:tcPr>
          <w:p w14:paraId="3B4774A6"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Black:</w:t>
            </w:r>
          </w:p>
        </w:tc>
        <w:tc>
          <w:tcPr>
            <w:tcW w:w="2520" w:type="dxa"/>
            <w:tcBorders>
              <w:top w:val="nil"/>
              <w:left w:val="nil"/>
              <w:bottom w:val="nil"/>
              <w:right w:val="nil"/>
            </w:tcBorders>
            <w:shd w:val="clear" w:color="auto" w:fill="auto"/>
            <w:noWrap/>
            <w:vAlign w:val="bottom"/>
            <w:hideMark/>
          </w:tcPr>
          <w:p w14:paraId="3F52CCD6"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312 (8.69)</w:t>
            </w:r>
          </w:p>
        </w:tc>
        <w:tc>
          <w:tcPr>
            <w:tcW w:w="2430" w:type="dxa"/>
            <w:tcBorders>
              <w:top w:val="nil"/>
              <w:left w:val="nil"/>
              <w:bottom w:val="nil"/>
              <w:right w:val="nil"/>
            </w:tcBorders>
            <w:shd w:val="clear" w:color="auto" w:fill="auto"/>
            <w:noWrap/>
            <w:vAlign w:val="bottom"/>
            <w:hideMark/>
          </w:tcPr>
          <w:p w14:paraId="668900FC"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213 (8.17)</w:t>
            </w:r>
          </w:p>
        </w:tc>
        <w:tc>
          <w:tcPr>
            <w:tcW w:w="1260" w:type="dxa"/>
            <w:tcBorders>
              <w:top w:val="nil"/>
              <w:left w:val="nil"/>
              <w:bottom w:val="nil"/>
              <w:right w:val="nil"/>
            </w:tcBorders>
            <w:shd w:val="clear" w:color="auto" w:fill="auto"/>
            <w:noWrap/>
            <w:vAlign w:val="bottom"/>
            <w:hideMark/>
          </w:tcPr>
          <w:p w14:paraId="30F7BC2F"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68.27%</w:t>
            </w:r>
          </w:p>
        </w:tc>
        <w:tc>
          <w:tcPr>
            <w:tcW w:w="990" w:type="dxa"/>
            <w:tcBorders>
              <w:top w:val="nil"/>
              <w:left w:val="nil"/>
              <w:bottom w:val="nil"/>
              <w:right w:val="single" w:sz="4" w:space="0" w:color="auto"/>
            </w:tcBorders>
            <w:shd w:val="clear" w:color="auto" w:fill="auto"/>
            <w:noWrap/>
            <w:vAlign w:val="bottom"/>
            <w:hideMark/>
          </w:tcPr>
          <w:p w14:paraId="2AFB1B7C" w14:textId="77777777" w:rsidR="006B7E8D" w:rsidRPr="006B7E8D" w:rsidRDefault="006B7E8D" w:rsidP="00DD0371">
            <w:pPr>
              <w:spacing w:after="0" w:line="276" w:lineRule="auto"/>
              <w:jc w:val="center"/>
              <w:rPr>
                <w:rFonts w:ascii="Calibri" w:hAnsi="Calibri" w:cs="Calibri"/>
                <w:b/>
                <w:bCs/>
                <w:color w:val="000000"/>
                <w:sz w:val="20"/>
                <w:szCs w:val="20"/>
              </w:rPr>
            </w:pPr>
            <w:r w:rsidRPr="006B7E8D">
              <w:rPr>
                <w:rFonts w:ascii="Calibri" w:hAnsi="Calibri" w:cs="Calibri"/>
                <w:b/>
                <w:bCs/>
                <w:color w:val="000000"/>
                <w:sz w:val="20"/>
                <w:szCs w:val="20"/>
              </w:rPr>
              <w:t>0.841</w:t>
            </w:r>
          </w:p>
        </w:tc>
      </w:tr>
      <w:tr w:rsidR="006B7E8D" w:rsidRPr="006B7E8D" w14:paraId="7EC10DF6" w14:textId="77777777" w:rsidTr="00E07716">
        <w:trPr>
          <w:trHeight w:val="300"/>
          <w:jc w:val="center"/>
        </w:trPr>
        <w:tc>
          <w:tcPr>
            <w:tcW w:w="1885" w:type="dxa"/>
            <w:tcBorders>
              <w:top w:val="nil"/>
              <w:left w:val="single" w:sz="4" w:space="0" w:color="auto"/>
              <w:right w:val="single" w:sz="4" w:space="0" w:color="auto"/>
            </w:tcBorders>
            <w:shd w:val="clear" w:color="auto" w:fill="auto"/>
            <w:noWrap/>
            <w:vAlign w:val="bottom"/>
            <w:hideMark/>
          </w:tcPr>
          <w:p w14:paraId="661669DE"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White:</w:t>
            </w:r>
          </w:p>
        </w:tc>
        <w:tc>
          <w:tcPr>
            <w:tcW w:w="2520" w:type="dxa"/>
            <w:tcBorders>
              <w:top w:val="nil"/>
              <w:left w:val="nil"/>
              <w:right w:val="nil"/>
            </w:tcBorders>
            <w:shd w:val="clear" w:color="auto" w:fill="auto"/>
            <w:noWrap/>
            <w:vAlign w:val="bottom"/>
            <w:hideMark/>
          </w:tcPr>
          <w:p w14:paraId="04E86642"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2945 (82.01)</w:t>
            </w:r>
          </w:p>
        </w:tc>
        <w:tc>
          <w:tcPr>
            <w:tcW w:w="2430" w:type="dxa"/>
            <w:tcBorders>
              <w:top w:val="nil"/>
              <w:left w:val="nil"/>
              <w:right w:val="nil"/>
            </w:tcBorders>
            <w:shd w:val="clear" w:color="auto" w:fill="auto"/>
            <w:noWrap/>
            <w:vAlign w:val="bottom"/>
            <w:hideMark/>
          </w:tcPr>
          <w:p w14:paraId="62A7A813"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2142 (82.16)</w:t>
            </w:r>
          </w:p>
        </w:tc>
        <w:tc>
          <w:tcPr>
            <w:tcW w:w="1260" w:type="dxa"/>
            <w:tcBorders>
              <w:top w:val="nil"/>
              <w:left w:val="nil"/>
              <w:right w:val="nil"/>
            </w:tcBorders>
            <w:shd w:val="clear" w:color="auto" w:fill="auto"/>
            <w:noWrap/>
            <w:vAlign w:val="bottom"/>
            <w:hideMark/>
          </w:tcPr>
          <w:p w14:paraId="54E7C049"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72.73%</w:t>
            </w:r>
          </w:p>
        </w:tc>
        <w:tc>
          <w:tcPr>
            <w:tcW w:w="990" w:type="dxa"/>
            <w:tcBorders>
              <w:top w:val="nil"/>
              <w:left w:val="nil"/>
              <w:right w:val="single" w:sz="4" w:space="0" w:color="auto"/>
            </w:tcBorders>
            <w:shd w:val="clear" w:color="auto" w:fill="auto"/>
            <w:noWrap/>
            <w:vAlign w:val="bottom"/>
            <w:hideMark/>
          </w:tcPr>
          <w:p w14:paraId="59C89320" w14:textId="77777777" w:rsidR="006B7E8D" w:rsidRPr="006B7E8D" w:rsidRDefault="006B7E8D" w:rsidP="00DD0371">
            <w:pPr>
              <w:spacing w:after="0" w:line="276" w:lineRule="auto"/>
              <w:jc w:val="center"/>
              <w:rPr>
                <w:rFonts w:ascii="Calibri" w:hAnsi="Calibri" w:cs="Calibri"/>
                <w:color w:val="000000"/>
                <w:sz w:val="20"/>
                <w:szCs w:val="20"/>
              </w:rPr>
            </w:pPr>
          </w:p>
        </w:tc>
      </w:tr>
      <w:tr w:rsidR="006B7E8D" w:rsidRPr="006B7E8D" w14:paraId="5F81A1B1" w14:textId="77777777" w:rsidTr="00E07716">
        <w:trPr>
          <w:trHeight w:val="300"/>
          <w:jc w:val="center"/>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14:paraId="4F418051"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Other:*</w:t>
            </w:r>
          </w:p>
        </w:tc>
        <w:tc>
          <w:tcPr>
            <w:tcW w:w="2520" w:type="dxa"/>
            <w:tcBorders>
              <w:top w:val="nil"/>
              <w:left w:val="nil"/>
              <w:bottom w:val="single" w:sz="4" w:space="0" w:color="auto"/>
              <w:right w:val="nil"/>
            </w:tcBorders>
            <w:shd w:val="clear" w:color="auto" w:fill="auto"/>
            <w:noWrap/>
            <w:vAlign w:val="bottom"/>
            <w:hideMark/>
          </w:tcPr>
          <w:p w14:paraId="1EE47746"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334 (9.30)</w:t>
            </w:r>
          </w:p>
        </w:tc>
        <w:tc>
          <w:tcPr>
            <w:tcW w:w="2430" w:type="dxa"/>
            <w:tcBorders>
              <w:top w:val="nil"/>
              <w:left w:val="nil"/>
              <w:bottom w:val="single" w:sz="4" w:space="0" w:color="auto"/>
              <w:right w:val="nil"/>
            </w:tcBorders>
            <w:shd w:val="clear" w:color="auto" w:fill="auto"/>
            <w:noWrap/>
            <w:vAlign w:val="bottom"/>
            <w:hideMark/>
          </w:tcPr>
          <w:p w14:paraId="3DC075B9"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252 (9.67)</w:t>
            </w:r>
          </w:p>
        </w:tc>
        <w:tc>
          <w:tcPr>
            <w:tcW w:w="1260" w:type="dxa"/>
            <w:tcBorders>
              <w:top w:val="nil"/>
              <w:left w:val="nil"/>
              <w:bottom w:val="single" w:sz="4" w:space="0" w:color="auto"/>
              <w:right w:val="nil"/>
            </w:tcBorders>
            <w:shd w:val="clear" w:color="auto" w:fill="auto"/>
            <w:noWrap/>
            <w:vAlign w:val="bottom"/>
            <w:hideMark/>
          </w:tcPr>
          <w:p w14:paraId="1B710404"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75.45%</w:t>
            </w:r>
          </w:p>
        </w:tc>
        <w:tc>
          <w:tcPr>
            <w:tcW w:w="990" w:type="dxa"/>
            <w:tcBorders>
              <w:top w:val="nil"/>
              <w:left w:val="nil"/>
              <w:bottom w:val="single" w:sz="4" w:space="0" w:color="auto"/>
              <w:right w:val="single" w:sz="4" w:space="0" w:color="auto"/>
            </w:tcBorders>
            <w:shd w:val="clear" w:color="auto" w:fill="auto"/>
            <w:noWrap/>
            <w:vAlign w:val="bottom"/>
            <w:hideMark/>
          </w:tcPr>
          <w:p w14:paraId="59B3BDB5" w14:textId="77777777" w:rsidR="006B7E8D" w:rsidRPr="006B7E8D" w:rsidRDefault="006B7E8D" w:rsidP="00DD0371">
            <w:pPr>
              <w:spacing w:after="0" w:line="276" w:lineRule="auto"/>
              <w:jc w:val="center"/>
              <w:rPr>
                <w:rFonts w:ascii="Calibri" w:hAnsi="Calibri" w:cs="Calibri"/>
                <w:color w:val="000000"/>
                <w:sz w:val="20"/>
                <w:szCs w:val="20"/>
              </w:rPr>
            </w:pPr>
          </w:p>
        </w:tc>
      </w:tr>
      <w:tr w:rsidR="006B7E8D" w:rsidRPr="006B7E8D" w14:paraId="2799471C" w14:textId="77777777" w:rsidTr="00E07716">
        <w:trPr>
          <w:trHeight w:val="300"/>
          <w:jc w:val="center"/>
        </w:trPr>
        <w:tc>
          <w:tcPr>
            <w:tcW w:w="1885" w:type="dxa"/>
            <w:tcBorders>
              <w:top w:val="nil"/>
              <w:left w:val="single" w:sz="4" w:space="0" w:color="auto"/>
              <w:bottom w:val="nil"/>
              <w:right w:val="single" w:sz="4" w:space="0" w:color="auto"/>
            </w:tcBorders>
            <w:shd w:val="clear" w:color="auto" w:fill="auto"/>
            <w:noWrap/>
            <w:vAlign w:val="bottom"/>
            <w:hideMark/>
          </w:tcPr>
          <w:p w14:paraId="0B24F472" w14:textId="77777777" w:rsidR="006B7E8D" w:rsidRPr="006B7E8D" w:rsidRDefault="006B7E8D" w:rsidP="00DD0371">
            <w:pPr>
              <w:spacing w:after="0" w:line="276" w:lineRule="auto"/>
              <w:rPr>
                <w:rFonts w:ascii="Calibri" w:hAnsi="Calibri" w:cs="Calibri"/>
                <w:b/>
                <w:bCs/>
                <w:color w:val="000000"/>
                <w:sz w:val="20"/>
                <w:szCs w:val="20"/>
              </w:rPr>
            </w:pPr>
            <w:r w:rsidRPr="006B7E8D">
              <w:rPr>
                <w:rFonts w:ascii="Calibri" w:hAnsi="Calibri" w:cs="Calibri"/>
                <w:b/>
                <w:bCs/>
                <w:color w:val="000000"/>
                <w:sz w:val="20"/>
                <w:szCs w:val="20"/>
              </w:rPr>
              <w:t>Ethnicity:</w:t>
            </w:r>
          </w:p>
        </w:tc>
        <w:tc>
          <w:tcPr>
            <w:tcW w:w="2520" w:type="dxa"/>
            <w:tcBorders>
              <w:top w:val="nil"/>
              <w:left w:val="nil"/>
              <w:bottom w:val="nil"/>
              <w:right w:val="nil"/>
            </w:tcBorders>
            <w:shd w:val="clear" w:color="auto" w:fill="auto"/>
            <w:noWrap/>
            <w:vAlign w:val="bottom"/>
            <w:hideMark/>
          </w:tcPr>
          <w:p w14:paraId="23C27788" w14:textId="77777777" w:rsidR="006B7E8D" w:rsidRPr="006B7E8D" w:rsidRDefault="006B7E8D" w:rsidP="00DD0371">
            <w:pPr>
              <w:spacing w:after="0" w:line="276" w:lineRule="auto"/>
              <w:rPr>
                <w:rFonts w:ascii="Calibri" w:hAnsi="Calibri" w:cs="Calibri"/>
                <w:b/>
                <w:bCs/>
                <w:color w:val="000000"/>
                <w:sz w:val="20"/>
                <w:szCs w:val="20"/>
              </w:rPr>
            </w:pPr>
          </w:p>
        </w:tc>
        <w:tc>
          <w:tcPr>
            <w:tcW w:w="2430" w:type="dxa"/>
            <w:tcBorders>
              <w:top w:val="nil"/>
              <w:left w:val="nil"/>
              <w:bottom w:val="nil"/>
              <w:right w:val="nil"/>
            </w:tcBorders>
            <w:shd w:val="clear" w:color="auto" w:fill="auto"/>
            <w:noWrap/>
            <w:vAlign w:val="bottom"/>
            <w:hideMark/>
          </w:tcPr>
          <w:p w14:paraId="76706622" w14:textId="77777777" w:rsidR="006B7E8D" w:rsidRPr="006B7E8D" w:rsidRDefault="006B7E8D" w:rsidP="00DD0371">
            <w:pPr>
              <w:spacing w:after="0" w:line="276" w:lineRule="auto"/>
              <w:jc w:val="center"/>
              <w:rPr>
                <w:sz w:val="20"/>
                <w:szCs w:val="20"/>
              </w:rPr>
            </w:pPr>
          </w:p>
        </w:tc>
        <w:tc>
          <w:tcPr>
            <w:tcW w:w="1260" w:type="dxa"/>
            <w:tcBorders>
              <w:top w:val="nil"/>
              <w:left w:val="nil"/>
              <w:bottom w:val="nil"/>
              <w:right w:val="nil"/>
            </w:tcBorders>
            <w:shd w:val="clear" w:color="auto" w:fill="auto"/>
            <w:noWrap/>
            <w:vAlign w:val="bottom"/>
            <w:hideMark/>
          </w:tcPr>
          <w:p w14:paraId="510B1C5D" w14:textId="77777777" w:rsidR="006B7E8D" w:rsidRPr="006B7E8D" w:rsidRDefault="006B7E8D" w:rsidP="00DD0371">
            <w:pPr>
              <w:spacing w:after="0" w:line="276" w:lineRule="auto"/>
              <w:jc w:val="center"/>
              <w:rPr>
                <w:sz w:val="20"/>
                <w:szCs w:val="20"/>
              </w:rPr>
            </w:pPr>
          </w:p>
        </w:tc>
        <w:tc>
          <w:tcPr>
            <w:tcW w:w="990" w:type="dxa"/>
            <w:tcBorders>
              <w:top w:val="nil"/>
              <w:left w:val="nil"/>
              <w:bottom w:val="nil"/>
              <w:right w:val="single" w:sz="4" w:space="0" w:color="auto"/>
            </w:tcBorders>
            <w:shd w:val="clear" w:color="auto" w:fill="auto"/>
            <w:noWrap/>
            <w:vAlign w:val="bottom"/>
            <w:hideMark/>
          </w:tcPr>
          <w:p w14:paraId="324BF8EC" w14:textId="77777777" w:rsidR="006B7E8D" w:rsidRPr="006B7E8D" w:rsidRDefault="006B7E8D" w:rsidP="00DD0371">
            <w:pPr>
              <w:spacing w:after="0" w:line="276" w:lineRule="auto"/>
              <w:jc w:val="center"/>
              <w:rPr>
                <w:rFonts w:ascii="Calibri" w:hAnsi="Calibri" w:cs="Calibri"/>
                <w:color w:val="000000"/>
                <w:sz w:val="20"/>
                <w:szCs w:val="20"/>
              </w:rPr>
            </w:pPr>
          </w:p>
        </w:tc>
      </w:tr>
      <w:tr w:rsidR="006B7E8D" w:rsidRPr="006B7E8D" w14:paraId="41A96C26" w14:textId="77777777" w:rsidTr="00E07716">
        <w:trPr>
          <w:trHeight w:val="300"/>
          <w:jc w:val="center"/>
        </w:trPr>
        <w:tc>
          <w:tcPr>
            <w:tcW w:w="1885" w:type="dxa"/>
            <w:tcBorders>
              <w:top w:val="nil"/>
              <w:left w:val="single" w:sz="4" w:space="0" w:color="auto"/>
              <w:bottom w:val="nil"/>
              <w:right w:val="single" w:sz="4" w:space="0" w:color="auto"/>
            </w:tcBorders>
            <w:shd w:val="clear" w:color="auto" w:fill="auto"/>
            <w:noWrap/>
            <w:vAlign w:val="bottom"/>
            <w:hideMark/>
          </w:tcPr>
          <w:p w14:paraId="3E49BAB0"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Hispanic:</w:t>
            </w:r>
          </w:p>
        </w:tc>
        <w:tc>
          <w:tcPr>
            <w:tcW w:w="2520" w:type="dxa"/>
            <w:tcBorders>
              <w:top w:val="nil"/>
              <w:left w:val="nil"/>
              <w:bottom w:val="nil"/>
              <w:right w:val="nil"/>
            </w:tcBorders>
            <w:shd w:val="clear" w:color="auto" w:fill="auto"/>
            <w:noWrap/>
            <w:vAlign w:val="bottom"/>
            <w:hideMark/>
          </w:tcPr>
          <w:p w14:paraId="2D8BD0A6"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233 (6.49)</w:t>
            </w:r>
          </w:p>
        </w:tc>
        <w:tc>
          <w:tcPr>
            <w:tcW w:w="2430" w:type="dxa"/>
            <w:tcBorders>
              <w:top w:val="nil"/>
              <w:left w:val="nil"/>
              <w:bottom w:val="nil"/>
              <w:right w:val="nil"/>
            </w:tcBorders>
            <w:shd w:val="clear" w:color="auto" w:fill="auto"/>
            <w:noWrap/>
            <w:vAlign w:val="bottom"/>
            <w:hideMark/>
          </w:tcPr>
          <w:p w14:paraId="67D03A8E"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172 (6.60)</w:t>
            </w:r>
          </w:p>
        </w:tc>
        <w:tc>
          <w:tcPr>
            <w:tcW w:w="1260" w:type="dxa"/>
            <w:tcBorders>
              <w:top w:val="nil"/>
              <w:left w:val="nil"/>
              <w:bottom w:val="nil"/>
              <w:right w:val="nil"/>
            </w:tcBorders>
            <w:shd w:val="clear" w:color="auto" w:fill="auto"/>
            <w:noWrap/>
            <w:vAlign w:val="bottom"/>
            <w:hideMark/>
          </w:tcPr>
          <w:p w14:paraId="3A635A04"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73.82%</w:t>
            </w:r>
          </w:p>
        </w:tc>
        <w:tc>
          <w:tcPr>
            <w:tcW w:w="990" w:type="dxa"/>
            <w:tcBorders>
              <w:top w:val="nil"/>
              <w:left w:val="nil"/>
              <w:bottom w:val="nil"/>
              <w:right w:val="single" w:sz="4" w:space="0" w:color="auto"/>
            </w:tcBorders>
            <w:shd w:val="clear" w:color="auto" w:fill="auto"/>
            <w:noWrap/>
            <w:vAlign w:val="bottom"/>
            <w:hideMark/>
          </w:tcPr>
          <w:p w14:paraId="10810BAB" w14:textId="77777777" w:rsidR="006B7E8D" w:rsidRPr="006B7E8D" w:rsidRDefault="006B7E8D" w:rsidP="00DD0371">
            <w:pPr>
              <w:spacing w:after="0" w:line="276" w:lineRule="auto"/>
              <w:jc w:val="center"/>
              <w:rPr>
                <w:rFonts w:ascii="Calibri" w:hAnsi="Calibri" w:cs="Calibri"/>
                <w:b/>
                <w:bCs/>
                <w:color w:val="000000"/>
                <w:sz w:val="20"/>
                <w:szCs w:val="20"/>
              </w:rPr>
            </w:pPr>
            <w:r w:rsidRPr="006B7E8D">
              <w:rPr>
                <w:rFonts w:ascii="Calibri" w:hAnsi="Calibri" w:cs="Calibri"/>
                <w:b/>
                <w:bCs/>
                <w:color w:val="000000"/>
                <w:sz w:val="20"/>
                <w:szCs w:val="20"/>
              </w:rPr>
              <w:t>0.548</w:t>
            </w:r>
          </w:p>
        </w:tc>
      </w:tr>
      <w:tr w:rsidR="006B7E8D" w:rsidRPr="006B7E8D" w14:paraId="70995DDB" w14:textId="77777777" w:rsidTr="00E07716">
        <w:trPr>
          <w:trHeight w:val="300"/>
          <w:jc w:val="center"/>
        </w:trPr>
        <w:tc>
          <w:tcPr>
            <w:tcW w:w="1885" w:type="dxa"/>
            <w:tcBorders>
              <w:top w:val="nil"/>
              <w:left w:val="single" w:sz="4" w:space="0" w:color="auto"/>
              <w:right w:val="single" w:sz="4" w:space="0" w:color="auto"/>
            </w:tcBorders>
            <w:shd w:val="clear" w:color="auto" w:fill="auto"/>
            <w:noWrap/>
            <w:vAlign w:val="bottom"/>
            <w:hideMark/>
          </w:tcPr>
          <w:p w14:paraId="1BA6BD28"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non-Hispanic:</w:t>
            </w:r>
          </w:p>
        </w:tc>
        <w:tc>
          <w:tcPr>
            <w:tcW w:w="2520" w:type="dxa"/>
            <w:tcBorders>
              <w:top w:val="nil"/>
              <w:left w:val="nil"/>
              <w:right w:val="nil"/>
            </w:tcBorders>
            <w:shd w:val="clear" w:color="auto" w:fill="auto"/>
            <w:noWrap/>
            <w:vAlign w:val="bottom"/>
            <w:hideMark/>
          </w:tcPr>
          <w:p w14:paraId="66B368B8"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3290 (91.62)</w:t>
            </w:r>
          </w:p>
        </w:tc>
        <w:tc>
          <w:tcPr>
            <w:tcW w:w="2430" w:type="dxa"/>
            <w:tcBorders>
              <w:top w:val="nil"/>
              <w:left w:val="nil"/>
              <w:right w:val="nil"/>
            </w:tcBorders>
            <w:shd w:val="clear" w:color="auto" w:fill="auto"/>
            <w:noWrap/>
            <w:vAlign w:val="bottom"/>
            <w:hideMark/>
          </w:tcPr>
          <w:p w14:paraId="0BC535BC"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2389 (91.64)</w:t>
            </w:r>
          </w:p>
        </w:tc>
        <w:tc>
          <w:tcPr>
            <w:tcW w:w="1260" w:type="dxa"/>
            <w:tcBorders>
              <w:top w:val="nil"/>
              <w:left w:val="nil"/>
              <w:right w:val="nil"/>
            </w:tcBorders>
            <w:shd w:val="clear" w:color="auto" w:fill="auto"/>
            <w:noWrap/>
            <w:vAlign w:val="bottom"/>
            <w:hideMark/>
          </w:tcPr>
          <w:p w14:paraId="27AB2D70"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72.61%</w:t>
            </w:r>
          </w:p>
        </w:tc>
        <w:tc>
          <w:tcPr>
            <w:tcW w:w="990" w:type="dxa"/>
            <w:tcBorders>
              <w:top w:val="nil"/>
              <w:left w:val="nil"/>
              <w:right w:val="single" w:sz="4" w:space="0" w:color="auto"/>
            </w:tcBorders>
            <w:shd w:val="clear" w:color="auto" w:fill="auto"/>
            <w:noWrap/>
            <w:vAlign w:val="bottom"/>
            <w:hideMark/>
          </w:tcPr>
          <w:p w14:paraId="6CFAE7BE" w14:textId="77777777" w:rsidR="006B7E8D" w:rsidRPr="006B7E8D" w:rsidRDefault="006B7E8D" w:rsidP="00DD0371">
            <w:pPr>
              <w:spacing w:after="0" w:line="276" w:lineRule="auto"/>
              <w:jc w:val="center"/>
              <w:rPr>
                <w:rFonts w:ascii="Calibri" w:hAnsi="Calibri" w:cs="Calibri"/>
                <w:color w:val="000000"/>
                <w:sz w:val="20"/>
                <w:szCs w:val="20"/>
              </w:rPr>
            </w:pPr>
          </w:p>
        </w:tc>
      </w:tr>
      <w:tr w:rsidR="006B7E8D" w:rsidRPr="006B7E8D" w14:paraId="4FEB61D5" w14:textId="77777777" w:rsidTr="00E07716">
        <w:trPr>
          <w:trHeight w:val="300"/>
          <w:jc w:val="center"/>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14:paraId="46B281E2"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Missing/declined:</w:t>
            </w:r>
          </w:p>
        </w:tc>
        <w:tc>
          <w:tcPr>
            <w:tcW w:w="2520" w:type="dxa"/>
            <w:tcBorders>
              <w:top w:val="nil"/>
              <w:left w:val="nil"/>
              <w:bottom w:val="single" w:sz="4" w:space="0" w:color="auto"/>
              <w:right w:val="nil"/>
            </w:tcBorders>
            <w:shd w:val="clear" w:color="auto" w:fill="auto"/>
            <w:noWrap/>
            <w:vAlign w:val="bottom"/>
            <w:hideMark/>
          </w:tcPr>
          <w:p w14:paraId="492DA786"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68 (1.89)</w:t>
            </w:r>
          </w:p>
        </w:tc>
        <w:tc>
          <w:tcPr>
            <w:tcW w:w="2430" w:type="dxa"/>
            <w:tcBorders>
              <w:top w:val="nil"/>
              <w:left w:val="nil"/>
              <w:bottom w:val="single" w:sz="4" w:space="0" w:color="auto"/>
              <w:right w:val="nil"/>
            </w:tcBorders>
            <w:shd w:val="clear" w:color="auto" w:fill="auto"/>
            <w:noWrap/>
            <w:vAlign w:val="bottom"/>
            <w:hideMark/>
          </w:tcPr>
          <w:p w14:paraId="77809326"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46 (1.76)</w:t>
            </w:r>
          </w:p>
        </w:tc>
        <w:tc>
          <w:tcPr>
            <w:tcW w:w="1260" w:type="dxa"/>
            <w:tcBorders>
              <w:top w:val="nil"/>
              <w:left w:val="nil"/>
              <w:bottom w:val="single" w:sz="4" w:space="0" w:color="auto"/>
              <w:right w:val="nil"/>
            </w:tcBorders>
            <w:shd w:val="clear" w:color="auto" w:fill="auto"/>
            <w:noWrap/>
            <w:vAlign w:val="bottom"/>
            <w:hideMark/>
          </w:tcPr>
          <w:p w14:paraId="1A99FFFC"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67.65%</w:t>
            </w:r>
          </w:p>
        </w:tc>
        <w:tc>
          <w:tcPr>
            <w:tcW w:w="990" w:type="dxa"/>
            <w:tcBorders>
              <w:top w:val="nil"/>
              <w:left w:val="nil"/>
              <w:bottom w:val="single" w:sz="4" w:space="0" w:color="auto"/>
              <w:right w:val="single" w:sz="4" w:space="0" w:color="auto"/>
            </w:tcBorders>
            <w:shd w:val="clear" w:color="auto" w:fill="auto"/>
            <w:noWrap/>
            <w:vAlign w:val="bottom"/>
            <w:hideMark/>
          </w:tcPr>
          <w:p w14:paraId="20FE1EAC" w14:textId="77777777" w:rsidR="006B7E8D" w:rsidRPr="006B7E8D" w:rsidRDefault="006B7E8D" w:rsidP="00DD0371">
            <w:pPr>
              <w:spacing w:after="0" w:line="276" w:lineRule="auto"/>
              <w:jc w:val="center"/>
              <w:rPr>
                <w:rFonts w:ascii="Calibri" w:hAnsi="Calibri" w:cs="Calibri"/>
                <w:color w:val="000000"/>
                <w:sz w:val="20"/>
                <w:szCs w:val="20"/>
              </w:rPr>
            </w:pPr>
          </w:p>
        </w:tc>
      </w:tr>
      <w:tr w:rsidR="006B7E8D" w:rsidRPr="006B7E8D" w14:paraId="1F9C0B22" w14:textId="77777777" w:rsidTr="00E07716">
        <w:trPr>
          <w:trHeight w:val="300"/>
          <w:jc w:val="center"/>
        </w:trPr>
        <w:tc>
          <w:tcPr>
            <w:tcW w:w="1885" w:type="dxa"/>
            <w:tcBorders>
              <w:top w:val="nil"/>
              <w:left w:val="single" w:sz="4" w:space="0" w:color="auto"/>
              <w:bottom w:val="nil"/>
              <w:right w:val="single" w:sz="4" w:space="0" w:color="auto"/>
            </w:tcBorders>
            <w:shd w:val="clear" w:color="auto" w:fill="auto"/>
            <w:noWrap/>
            <w:vAlign w:val="bottom"/>
            <w:hideMark/>
          </w:tcPr>
          <w:p w14:paraId="14150ECF" w14:textId="77777777" w:rsidR="006B7E8D" w:rsidRPr="006B7E8D" w:rsidRDefault="006B7E8D" w:rsidP="00DD0371">
            <w:pPr>
              <w:spacing w:after="0" w:line="276" w:lineRule="auto"/>
              <w:rPr>
                <w:rFonts w:ascii="Calibri" w:hAnsi="Calibri" w:cs="Calibri"/>
                <w:b/>
                <w:bCs/>
                <w:color w:val="000000"/>
                <w:sz w:val="20"/>
                <w:szCs w:val="20"/>
              </w:rPr>
            </w:pPr>
            <w:r w:rsidRPr="006B7E8D">
              <w:rPr>
                <w:rFonts w:ascii="Calibri" w:hAnsi="Calibri" w:cs="Calibri"/>
                <w:b/>
                <w:bCs/>
                <w:color w:val="000000"/>
                <w:sz w:val="20"/>
                <w:szCs w:val="20"/>
              </w:rPr>
              <w:t>Sex:</w:t>
            </w:r>
          </w:p>
        </w:tc>
        <w:tc>
          <w:tcPr>
            <w:tcW w:w="2520" w:type="dxa"/>
            <w:tcBorders>
              <w:top w:val="nil"/>
              <w:left w:val="nil"/>
              <w:bottom w:val="nil"/>
              <w:right w:val="nil"/>
            </w:tcBorders>
            <w:shd w:val="clear" w:color="auto" w:fill="auto"/>
            <w:noWrap/>
            <w:vAlign w:val="bottom"/>
            <w:hideMark/>
          </w:tcPr>
          <w:p w14:paraId="06E5DA4B" w14:textId="77777777" w:rsidR="006B7E8D" w:rsidRPr="006B7E8D" w:rsidRDefault="006B7E8D" w:rsidP="00DD0371">
            <w:pPr>
              <w:spacing w:after="0" w:line="276" w:lineRule="auto"/>
              <w:rPr>
                <w:rFonts w:ascii="Calibri" w:hAnsi="Calibri" w:cs="Calibri"/>
                <w:b/>
                <w:bCs/>
                <w:color w:val="000000"/>
                <w:sz w:val="20"/>
                <w:szCs w:val="20"/>
              </w:rPr>
            </w:pPr>
          </w:p>
        </w:tc>
        <w:tc>
          <w:tcPr>
            <w:tcW w:w="2430" w:type="dxa"/>
            <w:tcBorders>
              <w:top w:val="nil"/>
              <w:left w:val="nil"/>
              <w:bottom w:val="nil"/>
              <w:right w:val="nil"/>
            </w:tcBorders>
            <w:shd w:val="clear" w:color="auto" w:fill="auto"/>
            <w:noWrap/>
            <w:vAlign w:val="bottom"/>
            <w:hideMark/>
          </w:tcPr>
          <w:p w14:paraId="3AF4207A" w14:textId="77777777" w:rsidR="006B7E8D" w:rsidRPr="006B7E8D" w:rsidRDefault="006B7E8D" w:rsidP="00DD0371">
            <w:pPr>
              <w:spacing w:after="0" w:line="276" w:lineRule="auto"/>
              <w:jc w:val="center"/>
              <w:rPr>
                <w:sz w:val="20"/>
                <w:szCs w:val="20"/>
              </w:rPr>
            </w:pPr>
          </w:p>
        </w:tc>
        <w:tc>
          <w:tcPr>
            <w:tcW w:w="1260" w:type="dxa"/>
            <w:tcBorders>
              <w:top w:val="nil"/>
              <w:left w:val="nil"/>
              <w:bottom w:val="nil"/>
              <w:right w:val="nil"/>
            </w:tcBorders>
            <w:shd w:val="clear" w:color="auto" w:fill="auto"/>
            <w:noWrap/>
            <w:vAlign w:val="bottom"/>
            <w:hideMark/>
          </w:tcPr>
          <w:p w14:paraId="428EA8C2" w14:textId="77777777" w:rsidR="006B7E8D" w:rsidRPr="006B7E8D" w:rsidRDefault="006B7E8D" w:rsidP="00DD0371">
            <w:pPr>
              <w:spacing w:after="0" w:line="276" w:lineRule="auto"/>
              <w:jc w:val="center"/>
              <w:rPr>
                <w:sz w:val="20"/>
                <w:szCs w:val="20"/>
              </w:rPr>
            </w:pPr>
          </w:p>
        </w:tc>
        <w:tc>
          <w:tcPr>
            <w:tcW w:w="990" w:type="dxa"/>
            <w:tcBorders>
              <w:top w:val="nil"/>
              <w:left w:val="nil"/>
              <w:bottom w:val="nil"/>
              <w:right w:val="single" w:sz="4" w:space="0" w:color="auto"/>
            </w:tcBorders>
            <w:shd w:val="clear" w:color="auto" w:fill="auto"/>
            <w:noWrap/>
            <w:vAlign w:val="bottom"/>
            <w:hideMark/>
          </w:tcPr>
          <w:p w14:paraId="75ECFC68" w14:textId="77777777" w:rsidR="006B7E8D" w:rsidRPr="006B7E8D" w:rsidRDefault="006B7E8D" w:rsidP="00DD0371">
            <w:pPr>
              <w:spacing w:after="0" w:line="276" w:lineRule="auto"/>
              <w:jc w:val="center"/>
              <w:rPr>
                <w:rFonts w:ascii="Calibri" w:hAnsi="Calibri" w:cs="Calibri"/>
                <w:color w:val="000000"/>
                <w:sz w:val="20"/>
                <w:szCs w:val="20"/>
              </w:rPr>
            </w:pPr>
          </w:p>
        </w:tc>
      </w:tr>
      <w:tr w:rsidR="006B7E8D" w:rsidRPr="006B7E8D" w14:paraId="02AEB090" w14:textId="77777777" w:rsidTr="00E07716">
        <w:trPr>
          <w:trHeight w:val="300"/>
          <w:jc w:val="center"/>
        </w:trPr>
        <w:tc>
          <w:tcPr>
            <w:tcW w:w="1885" w:type="dxa"/>
            <w:tcBorders>
              <w:top w:val="nil"/>
              <w:left w:val="single" w:sz="4" w:space="0" w:color="auto"/>
              <w:right w:val="single" w:sz="4" w:space="0" w:color="auto"/>
            </w:tcBorders>
            <w:shd w:val="clear" w:color="auto" w:fill="auto"/>
            <w:noWrap/>
            <w:vAlign w:val="bottom"/>
            <w:hideMark/>
          </w:tcPr>
          <w:p w14:paraId="4063D9D0"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Female:</w:t>
            </w:r>
          </w:p>
        </w:tc>
        <w:tc>
          <w:tcPr>
            <w:tcW w:w="2520" w:type="dxa"/>
            <w:tcBorders>
              <w:top w:val="nil"/>
              <w:left w:val="nil"/>
              <w:right w:val="nil"/>
            </w:tcBorders>
            <w:shd w:val="clear" w:color="auto" w:fill="auto"/>
            <w:noWrap/>
            <w:vAlign w:val="bottom"/>
            <w:hideMark/>
          </w:tcPr>
          <w:p w14:paraId="51A7DED2"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1847 (51.43)</w:t>
            </w:r>
          </w:p>
        </w:tc>
        <w:tc>
          <w:tcPr>
            <w:tcW w:w="2430" w:type="dxa"/>
            <w:tcBorders>
              <w:top w:val="nil"/>
              <w:left w:val="nil"/>
              <w:right w:val="nil"/>
            </w:tcBorders>
            <w:shd w:val="clear" w:color="auto" w:fill="auto"/>
            <w:noWrap/>
            <w:vAlign w:val="bottom"/>
            <w:hideMark/>
          </w:tcPr>
          <w:p w14:paraId="301C0B76"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1346 (51.63)</w:t>
            </w:r>
          </w:p>
        </w:tc>
        <w:tc>
          <w:tcPr>
            <w:tcW w:w="1260" w:type="dxa"/>
            <w:tcBorders>
              <w:top w:val="nil"/>
              <w:left w:val="nil"/>
              <w:right w:val="nil"/>
            </w:tcBorders>
            <w:shd w:val="clear" w:color="auto" w:fill="auto"/>
            <w:noWrap/>
            <w:vAlign w:val="bottom"/>
            <w:hideMark/>
          </w:tcPr>
          <w:p w14:paraId="3EF07A4B"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72.87%</w:t>
            </w:r>
          </w:p>
        </w:tc>
        <w:tc>
          <w:tcPr>
            <w:tcW w:w="990" w:type="dxa"/>
            <w:tcBorders>
              <w:top w:val="nil"/>
              <w:left w:val="nil"/>
              <w:right w:val="single" w:sz="4" w:space="0" w:color="auto"/>
            </w:tcBorders>
            <w:shd w:val="clear" w:color="auto" w:fill="auto"/>
            <w:noWrap/>
            <w:vAlign w:val="bottom"/>
            <w:hideMark/>
          </w:tcPr>
          <w:p w14:paraId="2A907394" w14:textId="77777777" w:rsidR="006B7E8D" w:rsidRPr="006B7E8D" w:rsidRDefault="006B7E8D" w:rsidP="00DD0371">
            <w:pPr>
              <w:spacing w:after="0" w:line="276" w:lineRule="auto"/>
              <w:jc w:val="center"/>
              <w:rPr>
                <w:rFonts w:ascii="Calibri" w:hAnsi="Calibri" w:cs="Calibri"/>
                <w:b/>
                <w:bCs/>
                <w:color w:val="000000"/>
                <w:sz w:val="20"/>
                <w:szCs w:val="20"/>
              </w:rPr>
            </w:pPr>
            <w:r w:rsidRPr="006B7E8D">
              <w:rPr>
                <w:rFonts w:ascii="Calibri" w:hAnsi="Calibri" w:cs="Calibri"/>
                <w:b/>
                <w:bCs/>
                <w:color w:val="000000"/>
                <w:sz w:val="20"/>
                <w:szCs w:val="20"/>
              </w:rPr>
              <w:t>0.979</w:t>
            </w:r>
          </w:p>
        </w:tc>
      </w:tr>
      <w:tr w:rsidR="006B7E8D" w:rsidRPr="006B7E8D" w14:paraId="59F8309B" w14:textId="77777777" w:rsidTr="00E07716">
        <w:trPr>
          <w:trHeight w:val="300"/>
          <w:jc w:val="center"/>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14:paraId="02B835D8"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Male:</w:t>
            </w:r>
          </w:p>
        </w:tc>
        <w:tc>
          <w:tcPr>
            <w:tcW w:w="2520" w:type="dxa"/>
            <w:tcBorders>
              <w:top w:val="nil"/>
              <w:left w:val="nil"/>
              <w:bottom w:val="single" w:sz="4" w:space="0" w:color="auto"/>
              <w:right w:val="nil"/>
            </w:tcBorders>
            <w:shd w:val="clear" w:color="auto" w:fill="auto"/>
            <w:noWrap/>
            <w:vAlign w:val="bottom"/>
            <w:hideMark/>
          </w:tcPr>
          <w:p w14:paraId="6FF6556B"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1744 (48.57)</w:t>
            </w:r>
          </w:p>
        </w:tc>
        <w:tc>
          <w:tcPr>
            <w:tcW w:w="2430" w:type="dxa"/>
            <w:tcBorders>
              <w:top w:val="nil"/>
              <w:left w:val="nil"/>
              <w:bottom w:val="single" w:sz="4" w:space="0" w:color="auto"/>
              <w:right w:val="nil"/>
            </w:tcBorders>
            <w:shd w:val="clear" w:color="auto" w:fill="auto"/>
            <w:noWrap/>
            <w:vAlign w:val="bottom"/>
            <w:hideMark/>
          </w:tcPr>
          <w:p w14:paraId="5837D251"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1261 (48.37)</w:t>
            </w:r>
          </w:p>
        </w:tc>
        <w:tc>
          <w:tcPr>
            <w:tcW w:w="1260" w:type="dxa"/>
            <w:tcBorders>
              <w:top w:val="nil"/>
              <w:left w:val="nil"/>
              <w:bottom w:val="single" w:sz="4" w:space="0" w:color="auto"/>
              <w:right w:val="nil"/>
            </w:tcBorders>
            <w:shd w:val="clear" w:color="auto" w:fill="auto"/>
            <w:noWrap/>
            <w:vAlign w:val="bottom"/>
            <w:hideMark/>
          </w:tcPr>
          <w:p w14:paraId="708C47B6"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72.31%</w:t>
            </w:r>
          </w:p>
        </w:tc>
        <w:tc>
          <w:tcPr>
            <w:tcW w:w="990" w:type="dxa"/>
            <w:tcBorders>
              <w:top w:val="nil"/>
              <w:left w:val="nil"/>
              <w:bottom w:val="single" w:sz="4" w:space="0" w:color="auto"/>
              <w:right w:val="single" w:sz="4" w:space="0" w:color="auto"/>
            </w:tcBorders>
            <w:shd w:val="clear" w:color="auto" w:fill="auto"/>
            <w:noWrap/>
            <w:vAlign w:val="bottom"/>
            <w:hideMark/>
          </w:tcPr>
          <w:p w14:paraId="50A80C99" w14:textId="77777777" w:rsidR="006B7E8D" w:rsidRPr="006B7E8D" w:rsidRDefault="006B7E8D" w:rsidP="00DD0371">
            <w:pPr>
              <w:spacing w:after="0" w:line="276" w:lineRule="auto"/>
              <w:jc w:val="center"/>
              <w:rPr>
                <w:rFonts w:ascii="Calibri" w:hAnsi="Calibri" w:cs="Calibri"/>
                <w:color w:val="000000"/>
                <w:sz w:val="20"/>
                <w:szCs w:val="20"/>
              </w:rPr>
            </w:pPr>
          </w:p>
        </w:tc>
      </w:tr>
      <w:tr w:rsidR="006B7E8D" w:rsidRPr="006B7E8D" w14:paraId="273938D9" w14:textId="77777777" w:rsidTr="00E07716">
        <w:trPr>
          <w:trHeight w:val="300"/>
          <w:jc w:val="center"/>
        </w:trPr>
        <w:tc>
          <w:tcPr>
            <w:tcW w:w="1885" w:type="dxa"/>
            <w:tcBorders>
              <w:top w:val="nil"/>
              <w:left w:val="single" w:sz="4" w:space="0" w:color="auto"/>
              <w:bottom w:val="nil"/>
              <w:right w:val="single" w:sz="4" w:space="0" w:color="auto"/>
            </w:tcBorders>
            <w:shd w:val="clear" w:color="auto" w:fill="auto"/>
            <w:noWrap/>
            <w:vAlign w:val="bottom"/>
            <w:hideMark/>
          </w:tcPr>
          <w:p w14:paraId="216DA126" w14:textId="77777777" w:rsidR="006B7E8D" w:rsidRPr="006B7E8D" w:rsidRDefault="006B7E8D" w:rsidP="00DD0371">
            <w:pPr>
              <w:spacing w:after="0" w:line="276" w:lineRule="auto"/>
              <w:rPr>
                <w:rFonts w:ascii="Calibri" w:hAnsi="Calibri" w:cs="Calibri"/>
                <w:b/>
                <w:bCs/>
                <w:color w:val="000000"/>
                <w:sz w:val="20"/>
                <w:szCs w:val="20"/>
              </w:rPr>
            </w:pPr>
            <w:r w:rsidRPr="006B7E8D">
              <w:rPr>
                <w:rFonts w:ascii="Calibri" w:hAnsi="Calibri" w:cs="Calibri"/>
                <w:b/>
                <w:bCs/>
                <w:color w:val="000000"/>
                <w:sz w:val="20"/>
                <w:szCs w:val="20"/>
              </w:rPr>
              <w:t>Insurance:</w:t>
            </w:r>
          </w:p>
        </w:tc>
        <w:tc>
          <w:tcPr>
            <w:tcW w:w="2520" w:type="dxa"/>
            <w:tcBorders>
              <w:top w:val="nil"/>
              <w:left w:val="nil"/>
              <w:bottom w:val="nil"/>
              <w:right w:val="nil"/>
            </w:tcBorders>
            <w:shd w:val="clear" w:color="auto" w:fill="auto"/>
            <w:noWrap/>
            <w:vAlign w:val="bottom"/>
            <w:hideMark/>
          </w:tcPr>
          <w:p w14:paraId="05CBE56E" w14:textId="77777777" w:rsidR="006B7E8D" w:rsidRPr="006B7E8D" w:rsidRDefault="006B7E8D" w:rsidP="00DD0371">
            <w:pPr>
              <w:spacing w:after="0" w:line="276" w:lineRule="auto"/>
              <w:rPr>
                <w:rFonts w:ascii="Calibri" w:hAnsi="Calibri" w:cs="Calibri"/>
                <w:b/>
                <w:bCs/>
                <w:color w:val="000000"/>
                <w:sz w:val="20"/>
                <w:szCs w:val="20"/>
              </w:rPr>
            </w:pPr>
          </w:p>
        </w:tc>
        <w:tc>
          <w:tcPr>
            <w:tcW w:w="2430" w:type="dxa"/>
            <w:tcBorders>
              <w:top w:val="nil"/>
              <w:left w:val="nil"/>
              <w:bottom w:val="nil"/>
              <w:right w:val="nil"/>
            </w:tcBorders>
            <w:shd w:val="clear" w:color="auto" w:fill="auto"/>
            <w:noWrap/>
            <w:vAlign w:val="bottom"/>
            <w:hideMark/>
          </w:tcPr>
          <w:p w14:paraId="7A2D7065" w14:textId="77777777" w:rsidR="006B7E8D" w:rsidRPr="006B7E8D" w:rsidRDefault="006B7E8D" w:rsidP="00DD0371">
            <w:pPr>
              <w:spacing w:after="0" w:line="276" w:lineRule="auto"/>
              <w:jc w:val="center"/>
              <w:rPr>
                <w:sz w:val="20"/>
                <w:szCs w:val="20"/>
              </w:rPr>
            </w:pPr>
          </w:p>
        </w:tc>
        <w:tc>
          <w:tcPr>
            <w:tcW w:w="1260" w:type="dxa"/>
            <w:tcBorders>
              <w:top w:val="nil"/>
              <w:left w:val="nil"/>
              <w:bottom w:val="nil"/>
              <w:right w:val="nil"/>
            </w:tcBorders>
            <w:shd w:val="clear" w:color="auto" w:fill="auto"/>
            <w:noWrap/>
            <w:vAlign w:val="bottom"/>
            <w:hideMark/>
          </w:tcPr>
          <w:p w14:paraId="3C3DBED0" w14:textId="77777777" w:rsidR="006B7E8D" w:rsidRPr="006B7E8D" w:rsidRDefault="006B7E8D" w:rsidP="00DD0371">
            <w:pPr>
              <w:spacing w:after="0" w:line="276" w:lineRule="auto"/>
              <w:jc w:val="center"/>
              <w:rPr>
                <w:sz w:val="20"/>
                <w:szCs w:val="20"/>
              </w:rPr>
            </w:pPr>
          </w:p>
        </w:tc>
        <w:tc>
          <w:tcPr>
            <w:tcW w:w="990" w:type="dxa"/>
            <w:tcBorders>
              <w:top w:val="nil"/>
              <w:left w:val="nil"/>
              <w:bottom w:val="nil"/>
              <w:right w:val="single" w:sz="4" w:space="0" w:color="auto"/>
            </w:tcBorders>
            <w:shd w:val="clear" w:color="auto" w:fill="auto"/>
            <w:noWrap/>
            <w:vAlign w:val="bottom"/>
            <w:hideMark/>
          </w:tcPr>
          <w:p w14:paraId="27CE0F99" w14:textId="77777777" w:rsidR="006B7E8D" w:rsidRPr="006B7E8D" w:rsidRDefault="006B7E8D" w:rsidP="00DD0371">
            <w:pPr>
              <w:spacing w:after="0" w:line="276" w:lineRule="auto"/>
              <w:jc w:val="center"/>
              <w:rPr>
                <w:rFonts w:ascii="Calibri" w:hAnsi="Calibri" w:cs="Calibri"/>
                <w:color w:val="000000"/>
                <w:sz w:val="20"/>
                <w:szCs w:val="20"/>
              </w:rPr>
            </w:pPr>
          </w:p>
        </w:tc>
      </w:tr>
      <w:tr w:rsidR="006B7E8D" w:rsidRPr="006B7E8D" w14:paraId="5149B98C" w14:textId="77777777" w:rsidTr="00E07716">
        <w:trPr>
          <w:trHeight w:val="300"/>
          <w:jc w:val="center"/>
        </w:trPr>
        <w:tc>
          <w:tcPr>
            <w:tcW w:w="1885" w:type="dxa"/>
            <w:tcBorders>
              <w:top w:val="nil"/>
              <w:left w:val="single" w:sz="4" w:space="0" w:color="auto"/>
              <w:bottom w:val="nil"/>
              <w:right w:val="single" w:sz="4" w:space="0" w:color="auto"/>
            </w:tcBorders>
            <w:shd w:val="clear" w:color="auto" w:fill="auto"/>
            <w:noWrap/>
            <w:vAlign w:val="bottom"/>
            <w:hideMark/>
          </w:tcPr>
          <w:p w14:paraId="5946B59F"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Public:</w:t>
            </w:r>
          </w:p>
        </w:tc>
        <w:tc>
          <w:tcPr>
            <w:tcW w:w="2520" w:type="dxa"/>
            <w:tcBorders>
              <w:top w:val="nil"/>
              <w:left w:val="nil"/>
              <w:bottom w:val="nil"/>
              <w:right w:val="nil"/>
            </w:tcBorders>
            <w:shd w:val="clear" w:color="auto" w:fill="auto"/>
            <w:noWrap/>
            <w:vAlign w:val="bottom"/>
          </w:tcPr>
          <w:p w14:paraId="08B277F8"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1969 (54.83)</w:t>
            </w:r>
          </w:p>
        </w:tc>
        <w:tc>
          <w:tcPr>
            <w:tcW w:w="2430" w:type="dxa"/>
            <w:tcBorders>
              <w:top w:val="nil"/>
              <w:left w:val="nil"/>
              <w:bottom w:val="nil"/>
              <w:right w:val="nil"/>
            </w:tcBorders>
            <w:shd w:val="clear" w:color="auto" w:fill="auto"/>
            <w:noWrap/>
            <w:vAlign w:val="bottom"/>
          </w:tcPr>
          <w:p w14:paraId="41B12B74"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1472 (56.46)</w:t>
            </w:r>
          </w:p>
        </w:tc>
        <w:tc>
          <w:tcPr>
            <w:tcW w:w="1260" w:type="dxa"/>
            <w:tcBorders>
              <w:top w:val="nil"/>
              <w:left w:val="nil"/>
              <w:bottom w:val="nil"/>
              <w:right w:val="nil"/>
            </w:tcBorders>
            <w:shd w:val="clear" w:color="auto" w:fill="auto"/>
            <w:noWrap/>
            <w:vAlign w:val="bottom"/>
          </w:tcPr>
          <w:p w14:paraId="44DCCA1F"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74.76%</w:t>
            </w:r>
          </w:p>
        </w:tc>
        <w:tc>
          <w:tcPr>
            <w:tcW w:w="990" w:type="dxa"/>
            <w:tcBorders>
              <w:top w:val="nil"/>
              <w:left w:val="nil"/>
              <w:bottom w:val="nil"/>
              <w:right w:val="single" w:sz="4" w:space="0" w:color="auto"/>
            </w:tcBorders>
            <w:shd w:val="clear" w:color="auto" w:fill="auto"/>
            <w:noWrap/>
            <w:vAlign w:val="bottom"/>
            <w:hideMark/>
          </w:tcPr>
          <w:p w14:paraId="6542DDF4" w14:textId="77777777" w:rsidR="006B7E8D" w:rsidRPr="006B7E8D" w:rsidRDefault="006B7E8D" w:rsidP="00DD0371">
            <w:pPr>
              <w:spacing w:after="0" w:line="276" w:lineRule="auto"/>
              <w:jc w:val="center"/>
              <w:rPr>
                <w:rFonts w:ascii="Calibri" w:hAnsi="Calibri" w:cs="Calibri"/>
                <w:b/>
                <w:bCs/>
                <w:color w:val="000000"/>
                <w:sz w:val="20"/>
                <w:szCs w:val="20"/>
              </w:rPr>
            </w:pPr>
            <w:r w:rsidRPr="006B7E8D">
              <w:rPr>
                <w:rFonts w:ascii="Calibri" w:hAnsi="Calibri" w:cs="Calibri"/>
                <w:b/>
                <w:bCs/>
                <w:color w:val="000000"/>
                <w:sz w:val="20"/>
                <w:szCs w:val="20"/>
              </w:rPr>
              <w:t>0.387</w:t>
            </w:r>
          </w:p>
        </w:tc>
      </w:tr>
      <w:tr w:rsidR="006B7E8D" w:rsidRPr="006B7E8D" w14:paraId="32514BD8" w14:textId="77777777" w:rsidTr="00E07716">
        <w:trPr>
          <w:trHeight w:val="300"/>
          <w:jc w:val="center"/>
        </w:trPr>
        <w:tc>
          <w:tcPr>
            <w:tcW w:w="1885" w:type="dxa"/>
            <w:tcBorders>
              <w:top w:val="nil"/>
              <w:left w:val="single" w:sz="4" w:space="0" w:color="auto"/>
              <w:right w:val="single" w:sz="4" w:space="0" w:color="auto"/>
            </w:tcBorders>
            <w:shd w:val="clear" w:color="auto" w:fill="auto"/>
            <w:noWrap/>
            <w:vAlign w:val="bottom"/>
            <w:hideMark/>
          </w:tcPr>
          <w:p w14:paraId="14601CE2"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Private:</w:t>
            </w:r>
          </w:p>
        </w:tc>
        <w:tc>
          <w:tcPr>
            <w:tcW w:w="2520" w:type="dxa"/>
            <w:tcBorders>
              <w:top w:val="nil"/>
              <w:left w:val="nil"/>
              <w:right w:val="nil"/>
            </w:tcBorders>
            <w:shd w:val="clear" w:color="auto" w:fill="auto"/>
            <w:noWrap/>
            <w:vAlign w:val="bottom"/>
          </w:tcPr>
          <w:p w14:paraId="4640C897"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1611 (44.86)</w:t>
            </w:r>
          </w:p>
        </w:tc>
        <w:tc>
          <w:tcPr>
            <w:tcW w:w="2430" w:type="dxa"/>
            <w:tcBorders>
              <w:top w:val="nil"/>
              <w:left w:val="nil"/>
              <w:right w:val="nil"/>
            </w:tcBorders>
            <w:shd w:val="clear" w:color="auto" w:fill="auto"/>
            <w:noWrap/>
            <w:vAlign w:val="bottom"/>
          </w:tcPr>
          <w:p w14:paraId="3E5C356D"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1128 (43.27)</w:t>
            </w:r>
          </w:p>
        </w:tc>
        <w:tc>
          <w:tcPr>
            <w:tcW w:w="1260" w:type="dxa"/>
            <w:tcBorders>
              <w:top w:val="nil"/>
              <w:left w:val="nil"/>
              <w:right w:val="nil"/>
            </w:tcBorders>
            <w:shd w:val="clear" w:color="auto" w:fill="auto"/>
            <w:noWrap/>
            <w:vAlign w:val="bottom"/>
          </w:tcPr>
          <w:p w14:paraId="727A7800"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70.02%</w:t>
            </w:r>
          </w:p>
        </w:tc>
        <w:tc>
          <w:tcPr>
            <w:tcW w:w="990" w:type="dxa"/>
            <w:tcBorders>
              <w:top w:val="nil"/>
              <w:left w:val="nil"/>
              <w:right w:val="single" w:sz="4" w:space="0" w:color="auto"/>
            </w:tcBorders>
            <w:shd w:val="clear" w:color="auto" w:fill="auto"/>
            <w:noWrap/>
            <w:vAlign w:val="bottom"/>
            <w:hideMark/>
          </w:tcPr>
          <w:p w14:paraId="5F5A9D4C" w14:textId="77777777" w:rsidR="006B7E8D" w:rsidRPr="006B7E8D" w:rsidRDefault="006B7E8D" w:rsidP="00DD0371">
            <w:pPr>
              <w:spacing w:after="0" w:line="276" w:lineRule="auto"/>
              <w:jc w:val="center"/>
              <w:rPr>
                <w:rFonts w:ascii="Calibri" w:hAnsi="Calibri" w:cs="Calibri"/>
                <w:color w:val="000000"/>
                <w:sz w:val="20"/>
                <w:szCs w:val="20"/>
              </w:rPr>
            </w:pPr>
          </w:p>
        </w:tc>
      </w:tr>
      <w:tr w:rsidR="006B7E8D" w:rsidRPr="006B7E8D" w14:paraId="7DE1B4CC" w14:textId="77777777" w:rsidTr="00E07716">
        <w:trPr>
          <w:trHeight w:val="300"/>
          <w:jc w:val="center"/>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14:paraId="73D77223"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Other:**</w:t>
            </w:r>
          </w:p>
        </w:tc>
        <w:tc>
          <w:tcPr>
            <w:tcW w:w="2520" w:type="dxa"/>
            <w:tcBorders>
              <w:top w:val="nil"/>
              <w:left w:val="nil"/>
              <w:bottom w:val="single" w:sz="4" w:space="0" w:color="auto"/>
              <w:right w:val="nil"/>
            </w:tcBorders>
            <w:shd w:val="clear" w:color="auto" w:fill="auto"/>
            <w:noWrap/>
            <w:vAlign w:val="bottom"/>
          </w:tcPr>
          <w:p w14:paraId="2B428C4C"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11 (0.31)</w:t>
            </w:r>
          </w:p>
        </w:tc>
        <w:tc>
          <w:tcPr>
            <w:tcW w:w="2430" w:type="dxa"/>
            <w:tcBorders>
              <w:top w:val="nil"/>
              <w:left w:val="nil"/>
              <w:bottom w:val="single" w:sz="4" w:space="0" w:color="auto"/>
              <w:right w:val="nil"/>
            </w:tcBorders>
            <w:shd w:val="clear" w:color="auto" w:fill="auto"/>
            <w:noWrap/>
            <w:vAlign w:val="bottom"/>
          </w:tcPr>
          <w:p w14:paraId="330D0285"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7 (0.27)</w:t>
            </w:r>
          </w:p>
        </w:tc>
        <w:tc>
          <w:tcPr>
            <w:tcW w:w="1260" w:type="dxa"/>
            <w:tcBorders>
              <w:top w:val="nil"/>
              <w:left w:val="nil"/>
              <w:bottom w:val="single" w:sz="4" w:space="0" w:color="auto"/>
              <w:right w:val="nil"/>
            </w:tcBorders>
            <w:shd w:val="clear" w:color="auto" w:fill="auto"/>
            <w:noWrap/>
            <w:vAlign w:val="bottom"/>
          </w:tcPr>
          <w:p w14:paraId="15268A07"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63.64%</w:t>
            </w:r>
          </w:p>
        </w:tc>
        <w:tc>
          <w:tcPr>
            <w:tcW w:w="990" w:type="dxa"/>
            <w:tcBorders>
              <w:top w:val="nil"/>
              <w:left w:val="nil"/>
              <w:bottom w:val="single" w:sz="4" w:space="0" w:color="auto"/>
              <w:right w:val="single" w:sz="4" w:space="0" w:color="auto"/>
            </w:tcBorders>
            <w:shd w:val="clear" w:color="auto" w:fill="auto"/>
            <w:noWrap/>
            <w:vAlign w:val="bottom"/>
            <w:hideMark/>
          </w:tcPr>
          <w:p w14:paraId="0289DCA1" w14:textId="77777777" w:rsidR="006B7E8D" w:rsidRPr="006B7E8D" w:rsidRDefault="006B7E8D" w:rsidP="00DD0371">
            <w:pPr>
              <w:spacing w:after="0" w:line="276" w:lineRule="auto"/>
              <w:jc w:val="center"/>
              <w:rPr>
                <w:rFonts w:ascii="Calibri" w:hAnsi="Calibri" w:cs="Calibri"/>
                <w:color w:val="000000"/>
                <w:sz w:val="20"/>
                <w:szCs w:val="20"/>
              </w:rPr>
            </w:pPr>
          </w:p>
        </w:tc>
      </w:tr>
      <w:tr w:rsidR="006B7E8D" w:rsidRPr="006B7E8D" w14:paraId="41F8E6A2" w14:textId="77777777" w:rsidTr="00E07716">
        <w:trPr>
          <w:trHeight w:val="300"/>
          <w:jc w:val="center"/>
        </w:trPr>
        <w:tc>
          <w:tcPr>
            <w:tcW w:w="1885" w:type="dxa"/>
            <w:tcBorders>
              <w:top w:val="nil"/>
              <w:left w:val="single" w:sz="4" w:space="0" w:color="auto"/>
              <w:bottom w:val="nil"/>
              <w:right w:val="single" w:sz="4" w:space="0" w:color="auto"/>
            </w:tcBorders>
            <w:shd w:val="clear" w:color="auto" w:fill="auto"/>
            <w:noWrap/>
            <w:vAlign w:val="bottom"/>
            <w:hideMark/>
          </w:tcPr>
          <w:p w14:paraId="56E1EBAC" w14:textId="77777777" w:rsidR="006B7E8D" w:rsidRPr="006B7E8D" w:rsidRDefault="006B7E8D" w:rsidP="00DD0371">
            <w:pPr>
              <w:spacing w:after="0" w:line="276" w:lineRule="auto"/>
              <w:rPr>
                <w:rFonts w:ascii="Calibri" w:hAnsi="Calibri" w:cs="Calibri"/>
                <w:b/>
                <w:bCs/>
                <w:color w:val="000000"/>
                <w:sz w:val="20"/>
                <w:szCs w:val="20"/>
              </w:rPr>
            </w:pPr>
            <w:r w:rsidRPr="006B7E8D">
              <w:rPr>
                <w:rFonts w:ascii="Calibri" w:hAnsi="Calibri" w:cs="Calibri"/>
                <w:b/>
                <w:bCs/>
                <w:color w:val="000000"/>
                <w:sz w:val="20"/>
                <w:szCs w:val="20"/>
              </w:rPr>
              <w:t>Age:</w:t>
            </w:r>
          </w:p>
        </w:tc>
        <w:tc>
          <w:tcPr>
            <w:tcW w:w="2520" w:type="dxa"/>
            <w:tcBorders>
              <w:top w:val="single" w:sz="4" w:space="0" w:color="auto"/>
              <w:left w:val="nil"/>
              <w:bottom w:val="nil"/>
              <w:right w:val="nil"/>
            </w:tcBorders>
            <w:shd w:val="clear" w:color="auto" w:fill="auto"/>
            <w:noWrap/>
            <w:vAlign w:val="bottom"/>
            <w:hideMark/>
          </w:tcPr>
          <w:p w14:paraId="341B161A" w14:textId="77777777" w:rsidR="006B7E8D" w:rsidRPr="006B7E8D" w:rsidRDefault="006B7E8D" w:rsidP="00DD0371">
            <w:pPr>
              <w:spacing w:after="0" w:line="276" w:lineRule="auto"/>
              <w:rPr>
                <w:rFonts w:ascii="Calibri" w:hAnsi="Calibri" w:cs="Calibri"/>
                <w:b/>
                <w:bCs/>
                <w:color w:val="000000"/>
                <w:sz w:val="20"/>
                <w:szCs w:val="20"/>
              </w:rPr>
            </w:pPr>
          </w:p>
        </w:tc>
        <w:tc>
          <w:tcPr>
            <w:tcW w:w="2430" w:type="dxa"/>
            <w:tcBorders>
              <w:top w:val="nil"/>
              <w:left w:val="nil"/>
              <w:bottom w:val="nil"/>
              <w:right w:val="nil"/>
            </w:tcBorders>
            <w:shd w:val="clear" w:color="auto" w:fill="auto"/>
            <w:noWrap/>
            <w:vAlign w:val="bottom"/>
            <w:hideMark/>
          </w:tcPr>
          <w:p w14:paraId="0E2BBD83" w14:textId="77777777" w:rsidR="006B7E8D" w:rsidRPr="006B7E8D" w:rsidRDefault="006B7E8D" w:rsidP="00DD0371">
            <w:pPr>
              <w:spacing w:after="0" w:line="276" w:lineRule="auto"/>
              <w:jc w:val="center"/>
              <w:rPr>
                <w:sz w:val="20"/>
                <w:szCs w:val="20"/>
              </w:rPr>
            </w:pPr>
          </w:p>
        </w:tc>
        <w:tc>
          <w:tcPr>
            <w:tcW w:w="1260" w:type="dxa"/>
            <w:tcBorders>
              <w:top w:val="nil"/>
              <w:left w:val="nil"/>
              <w:bottom w:val="nil"/>
              <w:right w:val="nil"/>
            </w:tcBorders>
            <w:shd w:val="clear" w:color="auto" w:fill="auto"/>
            <w:noWrap/>
            <w:vAlign w:val="bottom"/>
            <w:hideMark/>
          </w:tcPr>
          <w:p w14:paraId="3F120ACE" w14:textId="77777777" w:rsidR="006B7E8D" w:rsidRPr="006B7E8D" w:rsidRDefault="006B7E8D" w:rsidP="00DD0371">
            <w:pPr>
              <w:spacing w:after="0" w:line="276" w:lineRule="auto"/>
              <w:jc w:val="center"/>
              <w:rPr>
                <w:sz w:val="20"/>
                <w:szCs w:val="20"/>
              </w:rPr>
            </w:pPr>
          </w:p>
        </w:tc>
        <w:tc>
          <w:tcPr>
            <w:tcW w:w="990" w:type="dxa"/>
            <w:tcBorders>
              <w:top w:val="nil"/>
              <w:left w:val="nil"/>
              <w:bottom w:val="nil"/>
              <w:right w:val="single" w:sz="4" w:space="0" w:color="auto"/>
            </w:tcBorders>
            <w:shd w:val="clear" w:color="auto" w:fill="auto"/>
            <w:noWrap/>
            <w:vAlign w:val="bottom"/>
            <w:hideMark/>
          </w:tcPr>
          <w:p w14:paraId="32354DDD" w14:textId="77777777" w:rsidR="006B7E8D" w:rsidRPr="006B7E8D" w:rsidRDefault="006B7E8D" w:rsidP="00DD0371">
            <w:pPr>
              <w:spacing w:after="0" w:line="276" w:lineRule="auto"/>
              <w:jc w:val="center"/>
              <w:rPr>
                <w:rFonts w:ascii="Calibri" w:hAnsi="Calibri" w:cs="Calibri"/>
                <w:color w:val="000000"/>
                <w:sz w:val="20"/>
                <w:szCs w:val="20"/>
              </w:rPr>
            </w:pPr>
          </w:p>
        </w:tc>
      </w:tr>
      <w:tr w:rsidR="006B7E8D" w:rsidRPr="006B7E8D" w14:paraId="57537EBF" w14:textId="77777777" w:rsidTr="00E07716">
        <w:trPr>
          <w:trHeight w:val="300"/>
          <w:jc w:val="center"/>
        </w:trPr>
        <w:tc>
          <w:tcPr>
            <w:tcW w:w="1885" w:type="dxa"/>
            <w:tcBorders>
              <w:top w:val="nil"/>
              <w:left w:val="single" w:sz="4" w:space="0" w:color="auto"/>
              <w:bottom w:val="nil"/>
              <w:right w:val="single" w:sz="4" w:space="0" w:color="auto"/>
            </w:tcBorders>
            <w:shd w:val="clear" w:color="auto" w:fill="auto"/>
            <w:noWrap/>
            <w:vAlign w:val="bottom"/>
            <w:hideMark/>
          </w:tcPr>
          <w:p w14:paraId="04B4BC68"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&lt;65:</w:t>
            </w:r>
          </w:p>
        </w:tc>
        <w:tc>
          <w:tcPr>
            <w:tcW w:w="2520" w:type="dxa"/>
            <w:tcBorders>
              <w:top w:val="nil"/>
              <w:left w:val="nil"/>
              <w:bottom w:val="nil"/>
              <w:right w:val="nil"/>
            </w:tcBorders>
            <w:shd w:val="clear" w:color="auto" w:fill="auto"/>
            <w:noWrap/>
            <w:vAlign w:val="bottom"/>
            <w:hideMark/>
          </w:tcPr>
          <w:p w14:paraId="24AC964F"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1509 (42.02)</w:t>
            </w:r>
          </w:p>
        </w:tc>
        <w:tc>
          <w:tcPr>
            <w:tcW w:w="2430" w:type="dxa"/>
            <w:tcBorders>
              <w:top w:val="nil"/>
              <w:left w:val="nil"/>
              <w:bottom w:val="nil"/>
              <w:right w:val="nil"/>
            </w:tcBorders>
            <w:shd w:val="clear" w:color="auto" w:fill="auto"/>
            <w:noWrap/>
            <w:vAlign w:val="bottom"/>
            <w:hideMark/>
          </w:tcPr>
          <w:p w14:paraId="0C0F14D7"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1047 (40.16)</w:t>
            </w:r>
          </w:p>
        </w:tc>
        <w:tc>
          <w:tcPr>
            <w:tcW w:w="1260" w:type="dxa"/>
            <w:tcBorders>
              <w:top w:val="nil"/>
              <w:left w:val="nil"/>
              <w:bottom w:val="nil"/>
              <w:right w:val="nil"/>
            </w:tcBorders>
            <w:shd w:val="clear" w:color="auto" w:fill="auto"/>
            <w:noWrap/>
            <w:vAlign w:val="bottom"/>
            <w:hideMark/>
          </w:tcPr>
          <w:p w14:paraId="399F422A"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69.38%</w:t>
            </w:r>
          </w:p>
        </w:tc>
        <w:tc>
          <w:tcPr>
            <w:tcW w:w="990" w:type="dxa"/>
            <w:tcBorders>
              <w:top w:val="nil"/>
              <w:left w:val="nil"/>
              <w:bottom w:val="nil"/>
              <w:right w:val="single" w:sz="4" w:space="0" w:color="auto"/>
            </w:tcBorders>
            <w:shd w:val="clear" w:color="auto" w:fill="auto"/>
            <w:noWrap/>
            <w:vAlign w:val="bottom"/>
            <w:hideMark/>
          </w:tcPr>
          <w:p w14:paraId="2DBA18BB" w14:textId="77777777" w:rsidR="006B7E8D" w:rsidRPr="006B7E8D" w:rsidRDefault="006B7E8D" w:rsidP="00DD0371">
            <w:pPr>
              <w:spacing w:after="0" w:line="276" w:lineRule="auto"/>
              <w:jc w:val="center"/>
              <w:rPr>
                <w:rFonts w:ascii="Calibri" w:hAnsi="Calibri" w:cs="Calibri"/>
                <w:b/>
                <w:bCs/>
                <w:color w:val="000000"/>
                <w:sz w:val="20"/>
                <w:szCs w:val="20"/>
              </w:rPr>
            </w:pPr>
            <w:r w:rsidRPr="006B7E8D">
              <w:rPr>
                <w:rFonts w:ascii="Calibri" w:hAnsi="Calibri" w:cs="Calibri"/>
                <w:b/>
                <w:bCs/>
                <w:color w:val="000000"/>
                <w:sz w:val="20"/>
                <w:szCs w:val="20"/>
              </w:rPr>
              <w:t>0.888</w:t>
            </w:r>
          </w:p>
        </w:tc>
      </w:tr>
      <w:tr w:rsidR="006B7E8D" w:rsidRPr="006B7E8D" w14:paraId="2B1BE6DD" w14:textId="77777777" w:rsidTr="00E07716">
        <w:trPr>
          <w:trHeight w:val="300"/>
          <w:jc w:val="center"/>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14:paraId="393243CC" w14:textId="77777777" w:rsidR="006B7E8D" w:rsidRPr="006B7E8D" w:rsidRDefault="006B7E8D" w:rsidP="00DD0371">
            <w:pPr>
              <w:spacing w:after="0" w:line="276" w:lineRule="auto"/>
              <w:rPr>
                <w:rFonts w:ascii="Calibri" w:hAnsi="Calibri" w:cs="Calibri"/>
                <w:color w:val="000000"/>
                <w:sz w:val="20"/>
                <w:szCs w:val="20"/>
                <w:u w:val="single"/>
              </w:rPr>
            </w:pPr>
            <w:r w:rsidRPr="006B7E8D">
              <w:rPr>
                <w:rFonts w:ascii="Calibri" w:hAnsi="Calibri" w:cs="Calibri"/>
                <w:color w:val="000000"/>
                <w:sz w:val="20"/>
                <w:szCs w:val="20"/>
                <w:u w:val="single"/>
              </w:rPr>
              <w:t>&gt;</w:t>
            </w:r>
            <w:r w:rsidRPr="006B7E8D">
              <w:rPr>
                <w:rFonts w:ascii="Calibri" w:hAnsi="Calibri" w:cs="Calibri"/>
                <w:color w:val="000000"/>
                <w:sz w:val="20"/>
                <w:szCs w:val="20"/>
              </w:rPr>
              <w:t>65:</w:t>
            </w:r>
          </w:p>
        </w:tc>
        <w:tc>
          <w:tcPr>
            <w:tcW w:w="2520" w:type="dxa"/>
            <w:tcBorders>
              <w:top w:val="nil"/>
              <w:left w:val="nil"/>
              <w:bottom w:val="single" w:sz="4" w:space="0" w:color="auto"/>
              <w:right w:val="nil"/>
            </w:tcBorders>
            <w:shd w:val="clear" w:color="auto" w:fill="auto"/>
            <w:noWrap/>
            <w:vAlign w:val="bottom"/>
            <w:hideMark/>
          </w:tcPr>
          <w:p w14:paraId="585FBDDA"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2082 (57.98)</w:t>
            </w:r>
          </w:p>
        </w:tc>
        <w:tc>
          <w:tcPr>
            <w:tcW w:w="2430" w:type="dxa"/>
            <w:tcBorders>
              <w:top w:val="nil"/>
              <w:left w:val="nil"/>
              <w:bottom w:val="single" w:sz="4" w:space="0" w:color="auto"/>
              <w:right w:val="nil"/>
            </w:tcBorders>
            <w:shd w:val="clear" w:color="auto" w:fill="auto"/>
            <w:noWrap/>
            <w:vAlign w:val="bottom"/>
            <w:hideMark/>
          </w:tcPr>
          <w:p w14:paraId="6C033EBE"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1560 (59.84)</w:t>
            </w:r>
          </w:p>
        </w:tc>
        <w:tc>
          <w:tcPr>
            <w:tcW w:w="1260" w:type="dxa"/>
            <w:tcBorders>
              <w:top w:val="nil"/>
              <w:left w:val="nil"/>
              <w:bottom w:val="single" w:sz="4" w:space="0" w:color="auto"/>
              <w:right w:val="nil"/>
            </w:tcBorders>
            <w:shd w:val="clear" w:color="auto" w:fill="auto"/>
            <w:noWrap/>
            <w:vAlign w:val="bottom"/>
            <w:hideMark/>
          </w:tcPr>
          <w:p w14:paraId="538AE41A" w14:textId="77777777" w:rsidR="006B7E8D" w:rsidRPr="006B7E8D" w:rsidRDefault="006B7E8D" w:rsidP="00DD0371">
            <w:pPr>
              <w:spacing w:after="0" w:line="276" w:lineRule="auto"/>
              <w:jc w:val="center"/>
              <w:rPr>
                <w:rFonts w:ascii="Calibri" w:hAnsi="Calibri" w:cs="Calibri"/>
                <w:color w:val="000000"/>
                <w:sz w:val="20"/>
                <w:szCs w:val="20"/>
              </w:rPr>
            </w:pPr>
            <w:r w:rsidRPr="006B7E8D">
              <w:rPr>
                <w:rFonts w:ascii="Calibri" w:hAnsi="Calibri" w:cs="Calibri"/>
                <w:color w:val="000000"/>
                <w:sz w:val="20"/>
                <w:szCs w:val="20"/>
              </w:rPr>
              <w:t>74.93%</w:t>
            </w:r>
          </w:p>
        </w:tc>
        <w:tc>
          <w:tcPr>
            <w:tcW w:w="990" w:type="dxa"/>
            <w:tcBorders>
              <w:top w:val="nil"/>
              <w:left w:val="nil"/>
              <w:bottom w:val="single" w:sz="4" w:space="0" w:color="auto"/>
              <w:right w:val="single" w:sz="4" w:space="0" w:color="auto"/>
            </w:tcBorders>
            <w:shd w:val="clear" w:color="auto" w:fill="auto"/>
            <w:noWrap/>
            <w:vAlign w:val="bottom"/>
            <w:hideMark/>
          </w:tcPr>
          <w:p w14:paraId="125D94A3" w14:textId="77777777" w:rsidR="006B7E8D" w:rsidRPr="006B7E8D" w:rsidRDefault="006B7E8D" w:rsidP="00DD0371">
            <w:pPr>
              <w:spacing w:after="0" w:line="276" w:lineRule="auto"/>
              <w:rPr>
                <w:rFonts w:ascii="Calibri" w:hAnsi="Calibri" w:cs="Calibri"/>
                <w:color w:val="000000"/>
                <w:sz w:val="20"/>
                <w:szCs w:val="20"/>
              </w:rPr>
            </w:pPr>
            <w:r w:rsidRPr="006B7E8D">
              <w:rPr>
                <w:rFonts w:ascii="Calibri" w:hAnsi="Calibri" w:cs="Calibri"/>
                <w:color w:val="000000"/>
                <w:sz w:val="20"/>
                <w:szCs w:val="20"/>
              </w:rPr>
              <w:t> </w:t>
            </w:r>
          </w:p>
        </w:tc>
      </w:tr>
      <w:tr w:rsidR="006B7E8D" w:rsidRPr="006B7E8D" w14:paraId="599AC7AD" w14:textId="77777777" w:rsidTr="00E07716">
        <w:trPr>
          <w:trHeight w:val="300"/>
          <w:jc w:val="center"/>
        </w:trPr>
        <w:tc>
          <w:tcPr>
            <w:tcW w:w="9085" w:type="dxa"/>
            <w:gridSpan w:val="5"/>
            <w:tcBorders>
              <w:top w:val="single" w:sz="4" w:space="0" w:color="auto"/>
              <w:left w:val="single" w:sz="4" w:space="0" w:color="auto"/>
              <w:bottom w:val="nil"/>
              <w:right w:val="single" w:sz="4" w:space="0" w:color="auto"/>
            </w:tcBorders>
            <w:shd w:val="clear" w:color="auto" w:fill="auto"/>
            <w:noWrap/>
            <w:vAlign w:val="bottom"/>
          </w:tcPr>
          <w:p w14:paraId="68748838" w14:textId="77777777" w:rsidR="006B7E8D" w:rsidRPr="006B7E8D" w:rsidRDefault="006B7E8D" w:rsidP="00DD0371">
            <w:pPr>
              <w:spacing w:after="0" w:line="276" w:lineRule="auto"/>
              <w:rPr>
                <w:rFonts w:ascii="Calibri" w:hAnsi="Calibri" w:cs="Calibri"/>
                <w:i/>
                <w:iCs/>
                <w:color w:val="000000"/>
                <w:sz w:val="20"/>
                <w:szCs w:val="20"/>
              </w:rPr>
            </w:pPr>
            <w:r w:rsidRPr="006B7E8D">
              <w:rPr>
                <w:rFonts w:ascii="Calibri" w:hAnsi="Calibri" w:cs="Calibri"/>
                <w:i/>
                <w:iCs/>
                <w:color w:val="000000"/>
                <w:sz w:val="20"/>
                <w:szCs w:val="20"/>
              </w:rPr>
              <w:t>*Other racial category includes Asian, American Indian, Alaska Native, and race self-reported as “other”</w:t>
            </w:r>
          </w:p>
        </w:tc>
      </w:tr>
      <w:tr w:rsidR="006B7E8D" w:rsidRPr="006B7E8D" w14:paraId="51F59FE7" w14:textId="77777777" w:rsidTr="00E07716">
        <w:trPr>
          <w:trHeight w:val="300"/>
          <w:jc w:val="center"/>
        </w:trPr>
        <w:tc>
          <w:tcPr>
            <w:tcW w:w="9085" w:type="dxa"/>
            <w:gridSpan w:val="5"/>
            <w:tcBorders>
              <w:top w:val="nil"/>
              <w:left w:val="single" w:sz="4" w:space="0" w:color="auto"/>
              <w:bottom w:val="single" w:sz="4" w:space="0" w:color="auto"/>
              <w:right w:val="single" w:sz="4" w:space="0" w:color="auto"/>
            </w:tcBorders>
            <w:shd w:val="clear" w:color="auto" w:fill="auto"/>
            <w:noWrap/>
            <w:vAlign w:val="bottom"/>
          </w:tcPr>
          <w:p w14:paraId="21EB10F1" w14:textId="77777777" w:rsidR="006B7E8D" w:rsidRPr="006B7E8D" w:rsidRDefault="006B7E8D" w:rsidP="00DD0371">
            <w:pPr>
              <w:spacing w:after="0" w:line="276" w:lineRule="auto"/>
              <w:rPr>
                <w:rFonts w:ascii="Calibri" w:hAnsi="Calibri" w:cs="Calibri"/>
                <w:i/>
                <w:iCs/>
                <w:color w:val="000000"/>
                <w:sz w:val="20"/>
                <w:szCs w:val="20"/>
              </w:rPr>
            </w:pPr>
            <w:r w:rsidRPr="006B7E8D">
              <w:rPr>
                <w:rFonts w:ascii="Calibri" w:hAnsi="Calibri" w:cs="Calibri"/>
                <w:i/>
                <w:iCs/>
                <w:color w:val="000000"/>
                <w:sz w:val="20"/>
                <w:szCs w:val="20"/>
              </w:rPr>
              <w:t>**Other insurance category includes free care from the hospital and self-pay</w:t>
            </w:r>
          </w:p>
        </w:tc>
      </w:tr>
    </w:tbl>
    <w:p w14:paraId="75282BA4" w14:textId="77777777" w:rsidR="005A343D" w:rsidRPr="00F23C43" w:rsidRDefault="005A343D" w:rsidP="00DD0371">
      <w:pPr>
        <w:spacing w:after="0" w:line="276" w:lineRule="auto"/>
        <w:rPr>
          <w:rFonts w:ascii="Calibri" w:eastAsia="Calibri" w:hAnsi="Calibri" w:cs="Calibri"/>
          <w:color w:val="000000" w:themeColor="text1"/>
        </w:rPr>
      </w:pPr>
    </w:p>
    <w:p w14:paraId="6CBADD90" w14:textId="32D18C81" w:rsidR="00ED1E3E" w:rsidRPr="005A2867" w:rsidRDefault="00ED5E4C" w:rsidP="00DD0371">
      <w:pPr>
        <w:pStyle w:val="ListParagraph"/>
        <w:numPr>
          <w:ilvl w:val="0"/>
          <w:numId w:val="11"/>
        </w:numPr>
        <w:spacing w:after="0" w:line="276" w:lineRule="auto"/>
        <w:ind w:left="1890"/>
        <w:rPr>
          <w:rFonts w:ascii="Arial" w:hAnsi="Arial" w:cs="Arial"/>
          <w:b/>
          <w:bCs/>
          <w:iCs/>
          <w:color w:val="000000" w:themeColor="text1"/>
        </w:rPr>
      </w:pPr>
      <w:r w:rsidRPr="005A2867">
        <w:rPr>
          <w:rFonts w:ascii="Arial" w:hAnsi="Arial" w:cs="Arial"/>
          <w:b/>
          <w:bCs/>
          <w:iCs/>
          <w:color w:val="000000" w:themeColor="text1"/>
        </w:rPr>
        <w:t>What benchmarking information is available?</w:t>
      </w:r>
    </w:p>
    <w:p w14:paraId="2CAE5D64" w14:textId="70EE2C12" w:rsidR="006B662E" w:rsidRPr="008062DB" w:rsidRDefault="00143F0A" w:rsidP="008062DB">
      <w:pPr>
        <w:spacing w:after="0" w:line="276" w:lineRule="auto"/>
        <w:ind w:firstLine="720"/>
        <w:rPr>
          <w:rFonts w:cstheme="minorHAnsi"/>
          <w:color w:val="000000"/>
        </w:rPr>
      </w:pPr>
      <w:r w:rsidRPr="00BD7E37">
        <w:rPr>
          <w:rFonts w:cstheme="minorHAnsi"/>
          <w:color w:val="000000"/>
        </w:rPr>
        <w:lastRenderedPageBreak/>
        <w:t xml:space="preserve">To assess the performance gap for the DOVE eCQM, we used the Achievable Benchmarks of Care (ABC method) by Kiefe et al. (2001). The rationale for using this approach is that the ABC method takes into consideration groups with low numbers of eligible cases by adjusted for low denominators. The ABC approach to benchmarking has been shown to increase the effectiveness of clinician performance feedback (Kiefe et al., 2001). Complete methods for how to calculate the ABC method benchmark can be found in the cited article by Kiefe et al., 2001. </w:t>
      </w:r>
    </w:p>
    <w:p w14:paraId="47DFE142" w14:textId="093761C4" w:rsidR="00143F0A" w:rsidRPr="00BD7E37" w:rsidRDefault="006B662E" w:rsidP="00DD0371">
      <w:pPr>
        <w:spacing w:after="0" w:line="276" w:lineRule="auto"/>
        <w:rPr>
          <w:rFonts w:cstheme="minorHAnsi"/>
          <w:color w:val="000000"/>
        </w:rPr>
      </w:pPr>
      <w:r>
        <w:rPr>
          <w:rFonts w:cstheme="minorHAnsi"/>
          <w:b/>
          <w:bCs/>
          <w:color w:val="000000"/>
        </w:rPr>
        <w:t xml:space="preserve">Methods: </w:t>
      </w:r>
      <w:r w:rsidR="00143F0A" w:rsidRPr="00BD7E37">
        <w:rPr>
          <w:rFonts w:cstheme="minorHAnsi"/>
          <w:color w:val="000000"/>
        </w:rPr>
        <w:t xml:space="preserve">Benchmarking was assessed using the largest 15 clinician groups in Site 1. Each clinician group was randomly split into two samples. An average of 50% of each group was included in the clinician group sample in the Test sample, and an average of 50% of each group was included in the clinician group sample in the Validation sample. </w:t>
      </w:r>
    </w:p>
    <w:p w14:paraId="72D16DB3" w14:textId="77777777" w:rsidR="00143F0A" w:rsidRPr="00BD7E37" w:rsidRDefault="00143F0A" w:rsidP="00DD0371">
      <w:pPr>
        <w:spacing w:after="0" w:line="276" w:lineRule="auto"/>
        <w:rPr>
          <w:rFonts w:cstheme="minorHAnsi"/>
          <w:color w:val="000000"/>
        </w:rPr>
      </w:pPr>
      <w:r w:rsidRPr="00BD7E37">
        <w:rPr>
          <w:rFonts w:cstheme="minorHAnsi"/>
          <w:color w:val="000000"/>
        </w:rPr>
        <w:t>An adjusted performance factor (APF) for the test and validation samples of all clinician groups was calculated. The APF can be calculated using the following formula: APF = (numerator +1)/(denominator +1). Test and validation clinician groups were then separately ranked from lowest to highest APF. Groups were ranked from low to high because a lower DOVE rate is indicative of higher quality care.</w:t>
      </w:r>
    </w:p>
    <w:p w14:paraId="3C4DA172" w14:textId="53409DAF" w:rsidR="006B662E" w:rsidRPr="008062DB" w:rsidRDefault="00143F0A" w:rsidP="00DD0371">
      <w:pPr>
        <w:spacing w:after="0" w:line="276" w:lineRule="auto"/>
        <w:rPr>
          <w:rFonts w:cstheme="minorHAnsi"/>
          <w:color w:val="000000"/>
        </w:rPr>
      </w:pPr>
      <w:r w:rsidRPr="00BD7E37">
        <w:rPr>
          <w:rFonts w:cstheme="minorHAnsi"/>
          <w:color w:val="000000"/>
        </w:rPr>
        <w:t>The top performing clinician groups that accounted for a minimum of 10% of the overall population in the test and validation samples were identified as the benchmark group. The ABC Benchmark is then calculated using the sum of all and the sum of all denominators in the benchmark group, calculated separately for the test and validation samples using the following formula: Benchmark = (</w:t>
      </w:r>
      <w:r w:rsidRPr="00BD7E37">
        <w:rPr>
          <w:rFonts w:cstheme="minorHAnsi"/>
          <w:color w:val="202122"/>
          <w:shd w:val="clear" w:color="auto" w:fill="FFFFFF"/>
        </w:rPr>
        <w:t xml:space="preserve">Σ numerator)/( Σ denominator). </w:t>
      </w:r>
    </w:p>
    <w:p w14:paraId="1EC6F4B7" w14:textId="2D76A967" w:rsidR="00143F0A" w:rsidRPr="00BD7E37" w:rsidRDefault="005A343D" w:rsidP="00DD0371">
      <w:pPr>
        <w:spacing w:after="0" w:line="276" w:lineRule="auto"/>
        <w:rPr>
          <w:rFonts w:cstheme="minorHAnsi"/>
          <w:color w:val="000000"/>
        </w:rPr>
      </w:pPr>
      <w:r>
        <w:rPr>
          <w:rFonts w:cstheme="minorHAnsi"/>
          <w:b/>
          <w:bCs/>
          <w:color w:val="000000"/>
        </w:rPr>
        <w:t xml:space="preserve">Results: </w:t>
      </w:r>
      <w:r w:rsidR="00143F0A" w:rsidRPr="00BD7E37">
        <w:rPr>
          <w:rFonts w:cstheme="minorHAnsi"/>
          <w:color w:val="000000"/>
        </w:rPr>
        <w:t xml:space="preserve">2,335 encounters were included in the Test </w:t>
      </w:r>
      <w:proofErr w:type="gramStart"/>
      <w:r w:rsidR="00143F0A" w:rsidRPr="00BD7E37">
        <w:rPr>
          <w:rFonts w:cstheme="minorHAnsi"/>
          <w:color w:val="000000"/>
        </w:rPr>
        <w:t>sample,</w:t>
      </w:r>
      <w:proofErr w:type="gramEnd"/>
      <w:r w:rsidR="00143F0A" w:rsidRPr="00BD7E37">
        <w:rPr>
          <w:rFonts w:cstheme="minorHAnsi"/>
          <w:color w:val="000000"/>
        </w:rPr>
        <w:t xml:space="preserve"> 2,354 encounters were included in the Validation sample across 15 clinician groups from Site 1. The top performing clinician groups that accounted for a minimum of 10% of the overall population (n=359) in the test and validation samples were identified as the benchmark group (</w:t>
      </w:r>
      <w:r w:rsidR="00143F0A" w:rsidRPr="00BD7E37">
        <w:rPr>
          <w:rFonts w:cstheme="minorHAnsi"/>
          <w:b/>
          <w:bCs/>
          <w:color w:val="000000"/>
        </w:rPr>
        <w:t>Table 12, 13</w:t>
      </w:r>
      <w:r w:rsidR="00143F0A" w:rsidRPr="00BD7E37">
        <w:rPr>
          <w:rFonts w:cstheme="minorHAnsi"/>
          <w:color w:val="000000"/>
        </w:rPr>
        <w:t xml:space="preserve">). In the test sample, 716 encounters from 8 clinician groups were included in the benchmark group. In the validation sample, 620 encounters from 4 clinician groups were included in the benchmark group. The sample sizes in these groups are much larger than the 10% threshold for the total population (n=395) because Test Site 1H and Validation Site 1D are top performing sites with a higher frequency of DOVE events than the minimum threshold. </w:t>
      </w:r>
    </w:p>
    <w:p w14:paraId="51A6C215" w14:textId="77777777" w:rsidR="00143F0A" w:rsidRPr="00BD7E37" w:rsidRDefault="00143F0A" w:rsidP="00DD0371">
      <w:pPr>
        <w:spacing w:after="0" w:line="276" w:lineRule="auto"/>
        <w:rPr>
          <w:rFonts w:cstheme="minorHAnsi"/>
          <w:color w:val="000000"/>
        </w:rPr>
      </w:pPr>
    </w:p>
    <w:p w14:paraId="057082EA" w14:textId="77777777" w:rsidR="00143F0A" w:rsidRPr="00BD7E37" w:rsidRDefault="00143F0A" w:rsidP="006B662E">
      <w:pPr>
        <w:spacing w:after="0" w:line="276" w:lineRule="auto"/>
        <w:jc w:val="center"/>
        <w:rPr>
          <w:rFonts w:cstheme="minorHAnsi"/>
          <w:color w:val="000000"/>
        </w:rPr>
      </w:pPr>
      <w:r w:rsidRPr="00BD7E37">
        <w:rPr>
          <w:rFonts w:cstheme="minorHAnsi"/>
          <w:b/>
          <w:bCs/>
          <w:color w:val="000000"/>
        </w:rPr>
        <w:t>Table 12:</w:t>
      </w:r>
      <w:r w:rsidRPr="00BD7E37">
        <w:rPr>
          <w:rFonts w:cstheme="minorHAnsi"/>
          <w:color w:val="000000"/>
        </w:rPr>
        <w:t xml:space="preserve"> Test Sample Benchmark Rate (Site 1)</w:t>
      </w:r>
    </w:p>
    <w:tbl>
      <w:tblPr>
        <w:tblW w:w="7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620"/>
        <w:gridCol w:w="1577"/>
        <w:gridCol w:w="1478"/>
        <w:gridCol w:w="1890"/>
      </w:tblGrid>
      <w:tr w:rsidR="00143F0A" w:rsidRPr="00BD7E37" w14:paraId="660EF86D" w14:textId="77777777" w:rsidTr="006D069B">
        <w:trPr>
          <w:trHeight w:val="258"/>
          <w:jc w:val="center"/>
        </w:trPr>
        <w:tc>
          <w:tcPr>
            <w:tcW w:w="1260" w:type="dxa"/>
            <w:shd w:val="clear" w:color="auto" w:fill="D9D9D9" w:themeFill="background1" w:themeFillShade="D9"/>
            <w:noWrap/>
            <w:vAlign w:val="bottom"/>
            <w:hideMark/>
          </w:tcPr>
          <w:p w14:paraId="485AF1F8" w14:textId="77777777" w:rsidR="00143F0A" w:rsidRPr="00BD7E37" w:rsidRDefault="00143F0A" w:rsidP="00DD0371">
            <w:pPr>
              <w:spacing w:after="0" w:line="276" w:lineRule="auto"/>
              <w:rPr>
                <w:rFonts w:ascii="Calibri" w:hAnsi="Calibri" w:cs="Calibri"/>
                <w:b/>
                <w:bCs/>
                <w:color w:val="000000"/>
              </w:rPr>
            </w:pPr>
            <w:r w:rsidRPr="00BD7E37">
              <w:rPr>
                <w:rFonts w:ascii="Calibri" w:hAnsi="Calibri" w:cs="Calibri"/>
                <w:b/>
                <w:bCs/>
                <w:color w:val="000000"/>
              </w:rPr>
              <w:t>Location</w:t>
            </w:r>
          </w:p>
        </w:tc>
        <w:tc>
          <w:tcPr>
            <w:tcW w:w="1620" w:type="dxa"/>
            <w:shd w:val="clear" w:color="auto" w:fill="D9D9D9" w:themeFill="background1" w:themeFillShade="D9"/>
            <w:vAlign w:val="bottom"/>
            <w:hideMark/>
          </w:tcPr>
          <w:p w14:paraId="6401A250"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Denominator</w:t>
            </w:r>
          </w:p>
        </w:tc>
        <w:tc>
          <w:tcPr>
            <w:tcW w:w="1577" w:type="dxa"/>
            <w:shd w:val="clear" w:color="auto" w:fill="D9D9D9" w:themeFill="background1" w:themeFillShade="D9"/>
            <w:vAlign w:val="bottom"/>
            <w:hideMark/>
          </w:tcPr>
          <w:p w14:paraId="2DBCD47E"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Numerator</w:t>
            </w:r>
          </w:p>
        </w:tc>
        <w:tc>
          <w:tcPr>
            <w:tcW w:w="1478" w:type="dxa"/>
            <w:shd w:val="clear" w:color="auto" w:fill="D9D9D9" w:themeFill="background1" w:themeFillShade="D9"/>
            <w:vAlign w:val="bottom"/>
            <w:hideMark/>
          </w:tcPr>
          <w:p w14:paraId="4030C229"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Unadjusted DOVE Rate</w:t>
            </w:r>
          </w:p>
        </w:tc>
        <w:tc>
          <w:tcPr>
            <w:tcW w:w="1890" w:type="dxa"/>
            <w:shd w:val="clear" w:color="auto" w:fill="D9D9D9" w:themeFill="background1" w:themeFillShade="D9"/>
            <w:vAlign w:val="bottom"/>
            <w:hideMark/>
          </w:tcPr>
          <w:p w14:paraId="29957750"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APF Adjusted DOVE Rate</w:t>
            </w:r>
          </w:p>
        </w:tc>
      </w:tr>
      <w:tr w:rsidR="00143F0A" w:rsidRPr="00BD7E37" w14:paraId="4D030F80" w14:textId="77777777" w:rsidTr="006D069B">
        <w:trPr>
          <w:trHeight w:val="300"/>
          <w:jc w:val="center"/>
        </w:trPr>
        <w:tc>
          <w:tcPr>
            <w:tcW w:w="1260" w:type="dxa"/>
            <w:shd w:val="clear" w:color="auto" w:fill="auto"/>
            <w:noWrap/>
            <w:vAlign w:val="bottom"/>
            <w:hideMark/>
          </w:tcPr>
          <w:p w14:paraId="675D488F"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 xml:space="preserve">Test 1A </w:t>
            </w:r>
          </w:p>
        </w:tc>
        <w:tc>
          <w:tcPr>
            <w:tcW w:w="1620" w:type="dxa"/>
            <w:shd w:val="clear" w:color="auto" w:fill="auto"/>
            <w:noWrap/>
            <w:vAlign w:val="bottom"/>
            <w:hideMark/>
          </w:tcPr>
          <w:p w14:paraId="00B5836C"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44</w:t>
            </w:r>
          </w:p>
        </w:tc>
        <w:tc>
          <w:tcPr>
            <w:tcW w:w="1577" w:type="dxa"/>
            <w:shd w:val="clear" w:color="auto" w:fill="auto"/>
            <w:noWrap/>
            <w:vAlign w:val="bottom"/>
            <w:hideMark/>
          </w:tcPr>
          <w:p w14:paraId="4E7F882C"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22</w:t>
            </w:r>
          </w:p>
        </w:tc>
        <w:tc>
          <w:tcPr>
            <w:tcW w:w="1478" w:type="dxa"/>
            <w:shd w:val="clear" w:color="auto" w:fill="auto"/>
            <w:noWrap/>
            <w:vAlign w:val="bottom"/>
            <w:hideMark/>
          </w:tcPr>
          <w:p w14:paraId="0D97D3D5"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50.00%</w:t>
            </w:r>
          </w:p>
        </w:tc>
        <w:tc>
          <w:tcPr>
            <w:tcW w:w="1890" w:type="dxa"/>
            <w:shd w:val="clear" w:color="auto" w:fill="auto"/>
            <w:noWrap/>
            <w:vAlign w:val="bottom"/>
            <w:hideMark/>
          </w:tcPr>
          <w:p w14:paraId="14A65B23"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51.11%</w:t>
            </w:r>
          </w:p>
        </w:tc>
      </w:tr>
      <w:tr w:rsidR="00143F0A" w:rsidRPr="00BD7E37" w14:paraId="210C135A" w14:textId="77777777" w:rsidTr="006D069B">
        <w:trPr>
          <w:trHeight w:val="300"/>
          <w:jc w:val="center"/>
        </w:trPr>
        <w:tc>
          <w:tcPr>
            <w:tcW w:w="1260" w:type="dxa"/>
            <w:shd w:val="clear" w:color="auto" w:fill="auto"/>
            <w:noWrap/>
            <w:vAlign w:val="bottom"/>
            <w:hideMark/>
          </w:tcPr>
          <w:p w14:paraId="09768DC6"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 xml:space="preserve">Test 1B </w:t>
            </w:r>
          </w:p>
        </w:tc>
        <w:tc>
          <w:tcPr>
            <w:tcW w:w="1620" w:type="dxa"/>
            <w:shd w:val="clear" w:color="auto" w:fill="auto"/>
            <w:noWrap/>
            <w:vAlign w:val="bottom"/>
            <w:hideMark/>
          </w:tcPr>
          <w:p w14:paraId="2429AA77"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32</w:t>
            </w:r>
          </w:p>
        </w:tc>
        <w:tc>
          <w:tcPr>
            <w:tcW w:w="1577" w:type="dxa"/>
            <w:shd w:val="clear" w:color="auto" w:fill="auto"/>
            <w:noWrap/>
            <w:vAlign w:val="bottom"/>
            <w:hideMark/>
          </w:tcPr>
          <w:p w14:paraId="6D7D6048"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19</w:t>
            </w:r>
          </w:p>
        </w:tc>
        <w:tc>
          <w:tcPr>
            <w:tcW w:w="1478" w:type="dxa"/>
            <w:shd w:val="clear" w:color="auto" w:fill="auto"/>
            <w:noWrap/>
            <w:vAlign w:val="bottom"/>
            <w:hideMark/>
          </w:tcPr>
          <w:p w14:paraId="7DE3AE2D"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59.38%</w:t>
            </w:r>
          </w:p>
        </w:tc>
        <w:tc>
          <w:tcPr>
            <w:tcW w:w="1890" w:type="dxa"/>
            <w:shd w:val="clear" w:color="auto" w:fill="auto"/>
            <w:noWrap/>
            <w:vAlign w:val="bottom"/>
            <w:hideMark/>
          </w:tcPr>
          <w:p w14:paraId="229DF6A6"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60.61%</w:t>
            </w:r>
          </w:p>
        </w:tc>
      </w:tr>
      <w:tr w:rsidR="00143F0A" w:rsidRPr="00BD7E37" w14:paraId="7BA869F8" w14:textId="77777777" w:rsidTr="006D069B">
        <w:trPr>
          <w:trHeight w:val="300"/>
          <w:jc w:val="center"/>
        </w:trPr>
        <w:tc>
          <w:tcPr>
            <w:tcW w:w="1260" w:type="dxa"/>
            <w:shd w:val="clear" w:color="auto" w:fill="auto"/>
            <w:noWrap/>
            <w:vAlign w:val="bottom"/>
            <w:hideMark/>
          </w:tcPr>
          <w:p w14:paraId="674F1D63"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 xml:space="preserve">Test 1C </w:t>
            </w:r>
          </w:p>
        </w:tc>
        <w:tc>
          <w:tcPr>
            <w:tcW w:w="1620" w:type="dxa"/>
            <w:shd w:val="clear" w:color="auto" w:fill="auto"/>
            <w:noWrap/>
            <w:vAlign w:val="bottom"/>
            <w:hideMark/>
          </w:tcPr>
          <w:p w14:paraId="612759EC"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20</w:t>
            </w:r>
          </w:p>
        </w:tc>
        <w:tc>
          <w:tcPr>
            <w:tcW w:w="1577" w:type="dxa"/>
            <w:shd w:val="clear" w:color="auto" w:fill="auto"/>
            <w:noWrap/>
            <w:vAlign w:val="bottom"/>
            <w:hideMark/>
          </w:tcPr>
          <w:p w14:paraId="3DB18F59"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12</w:t>
            </w:r>
          </w:p>
        </w:tc>
        <w:tc>
          <w:tcPr>
            <w:tcW w:w="1478" w:type="dxa"/>
            <w:shd w:val="clear" w:color="auto" w:fill="auto"/>
            <w:noWrap/>
            <w:vAlign w:val="bottom"/>
            <w:hideMark/>
          </w:tcPr>
          <w:p w14:paraId="5FD5104A"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60.00%</w:t>
            </w:r>
          </w:p>
        </w:tc>
        <w:tc>
          <w:tcPr>
            <w:tcW w:w="1890" w:type="dxa"/>
            <w:shd w:val="clear" w:color="auto" w:fill="auto"/>
            <w:noWrap/>
            <w:vAlign w:val="bottom"/>
            <w:hideMark/>
          </w:tcPr>
          <w:p w14:paraId="0BDEC140"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61.90%</w:t>
            </w:r>
          </w:p>
        </w:tc>
      </w:tr>
      <w:tr w:rsidR="00143F0A" w:rsidRPr="00BD7E37" w14:paraId="1B9CCE0C" w14:textId="77777777" w:rsidTr="006D069B">
        <w:trPr>
          <w:trHeight w:val="300"/>
          <w:jc w:val="center"/>
        </w:trPr>
        <w:tc>
          <w:tcPr>
            <w:tcW w:w="1260" w:type="dxa"/>
            <w:shd w:val="clear" w:color="auto" w:fill="auto"/>
            <w:noWrap/>
            <w:vAlign w:val="bottom"/>
          </w:tcPr>
          <w:p w14:paraId="06F6585E"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Test 1D</w:t>
            </w:r>
          </w:p>
        </w:tc>
        <w:tc>
          <w:tcPr>
            <w:tcW w:w="1620" w:type="dxa"/>
            <w:shd w:val="clear" w:color="auto" w:fill="auto"/>
            <w:noWrap/>
            <w:vAlign w:val="bottom"/>
            <w:hideMark/>
          </w:tcPr>
          <w:p w14:paraId="33A8B8A2"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21</w:t>
            </w:r>
          </w:p>
        </w:tc>
        <w:tc>
          <w:tcPr>
            <w:tcW w:w="1577" w:type="dxa"/>
            <w:shd w:val="clear" w:color="auto" w:fill="auto"/>
            <w:noWrap/>
            <w:vAlign w:val="bottom"/>
            <w:hideMark/>
          </w:tcPr>
          <w:p w14:paraId="6ABFF850"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13</w:t>
            </w:r>
          </w:p>
        </w:tc>
        <w:tc>
          <w:tcPr>
            <w:tcW w:w="1478" w:type="dxa"/>
            <w:shd w:val="clear" w:color="auto" w:fill="auto"/>
            <w:noWrap/>
            <w:vAlign w:val="bottom"/>
            <w:hideMark/>
          </w:tcPr>
          <w:p w14:paraId="61A6109E"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61.90%</w:t>
            </w:r>
          </w:p>
        </w:tc>
        <w:tc>
          <w:tcPr>
            <w:tcW w:w="1890" w:type="dxa"/>
            <w:shd w:val="clear" w:color="auto" w:fill="auto"/>
            <w:noWrap/>
            <w:vAlign w:val="bottom"/>
            <w:hideMark/>
          </w:tcPr>
          <w:p w14:paraId="3AD86B65"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63.64%</w:t>
            </w:r>
          </w:p>
        </w:tc>
      </w:tr>
      <w:tr w:rsidR="00143F0A" w:rsidRPr="00BD7E37" w14:paraId="3396BC99" w14:textId="77777777" w:rsidTr="006D069B">
        <w:trPr>
          <w:trHeight w:val="300"/>
          <w:jc w:val="center"/>
        </w:trPr>
        <w:tc>
          <w:tcPr>
            <w:tcW w:w="1260" w:type="dxa"/>
            <w:shd w:val="clear" w:color="auto" w:fill="auto"/>
            <w:noWrap/>
            <w:vAlign w:val="bottom"/>
          </w:tcPr>
          <w:p w14:paraId="6999595B"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Test 1E</w:t>
            </w:r>
          </w:p>
        </w:tc>
        <w:tc>
          <w:tcPr>
            <w:tcW w:w="1620" w:type="dxa"/>
            <w:shd w:val="clear" w:color="auto" w:fill="auto"/>
            <w:noWrap/>
            <w:vAlign w:val="bottom"/>
            <w:hideMark/>
          </w:tcPr>
          <w:p w14:paraId="3B05DE56"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34</w:t>
            </w:r>
          </w:p>
        </w:tc>
        <w:tc>
          <w:tcPr>
            <w:tcW w:w="1577" w:type="dxa"/>
            <w:shd w:val="clear" w:color="auto" w:fill="auto"/>
            <w:noWrap/>
            <w:vAlign w:val="bottom"/>
            <w:hideMark/>
          </w:tcPr>
          <w:p w14:paraId="6B2F60C2"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23</w:t>
            </w:r>
          </w:p>
        </w:tc>
        <w:tc>
          <w:tcPr>
            <w:tcW w:w="1478" w:type="dxa"/>
            <w:shd w:val="clear" w:color="auto" w:fill="auto"/>
            <w:noWrap/>
            <w:vAlign w:val="bottom"/>
            <w:hideMark/>
          </w:tcPr>
          <w:p w14:paraId="139FD250"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67.65%</w:t>
            </w:r>
          </w:p>
        </w:tc>
        <w:tc>
          <w:tcPr>
            <w:tcW w:w="1890" w:type="dxa"/>
            <w:shd w:val="clear" w:color="auto" w:fill="auto"/>
            <w:noWrap/>
            <w:vAlign w:val="bottom"/>
            <w:hideMark/>
          </w:tcPr>
          <w:p w14:paraId="755406D3"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68.57%</w:t>
            </w:r>
          </w:p>
        </w:tc>
      </w:tr>
      <w:tr w:rsidR="00143F0A" w:rsidRPr="00BD7E37" w14:paraId="69FB9DED" w14:textId="77777777" w:rsidTr="006D069B">
        <w:trPr>
          <w:trHeight w:val="300"/>
          <w:jc w:val="center"/>
        </w:trPr>
        <w:tc>
          <w:tcPr>
            <w:tcW w:w="1260" w:type="dxa"/>
            <w:shd w:val="clear" w:color="auto" w:fill="auto"/>
            <w:noWrap/>
            <w:vAlign w:val="bottom"/>
          </w:tcPr>
          <w:p w14:paraId="38CDFB72"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Test 1F</w:t>
            </w:r>
          </w:p>
        </w:tc>
        <w:tc>
          <w:tcPr>
            <w:tcW w:w="1620" w:type="dxa"/>
            <w:shd w:val="clear" w:color="auto" w:fill="auto"/>
            <w:noWrap/>
            <w:vAlign w:val="bottom"/>
            <w:hideMark/>
          </w:tcPr>
          <w:p w14:paraId="5134114A"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22</w:t>
            </w:r>
          </w:p>
        </w:tc>
        <w:tc>
          <w:tcPr>
            <w:tcW w:w="1577" w:type="dxa"/>
            <w:shd w:val="clear" w:color="auto" w:fill="auto"/>
            <w:noWrap/>
            <w:vAlign w:val="bottom"/>
            <w:hideMark/>
          </w:tcPr>
          <w:p w14:paraId="55882BA8"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15</w:t>
            </w:r>
          </w:p>
        </w:tc>
        <w:tc>
          <w:tcPr>
            <w:tcW w:w="1478" w:type="dxa"/>
            <w:shd w:val="clear" w:color="auto" w:fill="auto"/>
            <w:noWrap/>
            <w:vAlign w:val="bottom"/>
            <w:hideMark/>
          </w:tcPr>
          <w:p w14:paraId="63FFBBD3"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68.18%</w:t>
            </w:r>
          </w:p>
        </w:tc>
        <w:tc>
          <w:tcPr>
            <w:tcW w:w="1890" w:type="dxa"/>
            <w:shd w:val="clear" w:color="auto" w:fill="auto"/>
            <w:noWrap/>
            <w:vAlign w:val="bottom"/>
            <w:hideMark/>
          </w:tcPr>
          <w:p w14:paraId="64D567CA"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69.57%</w:t>
            </w:r>
          </w:p>
        </w:tc>
      </w:tr>
      <w:tr w:rsidR="00143F0A" w:rsidRPr="00BD7E37" w14:paraId="13A04070" w14:textId="77777777" w:rsidTr="006D069B">
        <w:trPr>
          <w:trHeight w:val="300"/>
          <w:jc w:val="center"/>
        </w:trPr>
        <w:tc>
          <w:tcPr>
            <w:tcW w:w="1260" w:type="dxa"/>
            <w:shd w:val="clear" w:color="auto" w:fill="auto"/>
            <w:noWrap/>
            <w:vAlign w:val="bottom"/>
          </w:tcPr>
          <w:p w14:paraId="74E67C5D"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Test 1G</w:t>
            </w:r>
          </w:p>
        </w:tc>
        <w:tc>
          <w:tcPr>
            <w:tcW w:w="1620" w:type="dxa"/>
            <w:shd w:val="clear" w:color="auto" w:fill="auto"/>
            <w:noWrap/>
            <w:vAlign w:val="bottom"/>
            <w:hideMark/>
          </w:tcPr>
          <w:p w14:paraId="493DF1DF"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20</w:t>
            </w:r>
          </w:p>
        </w:tc>
        <w:tc>
          <w:tcPr>
            <w:tcW w:w="1577" w:type="dxa"/>
            <w:shd w:val="clear" w:color="auto" w:fill="auto"/>
            <w:noWrap/>
            <w:vAlign w:val="bottom"/>
            <w:hideMark/>
          </w:tcPr>
          <w:p w14:paraId="6874DC0A"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14</w:t>
            </w:r>
          </w:p>
        </w:tc>
        <w:tc>
          <w:tcPr>
            <w:tcW w:w="1478" w:type="dxa"/>
            <w:shd w:val="clear" w:color="auto" w:fill="auto"/>
            <w:noWrap/>
            <w:vAlign w:val="bottom"/>
            <w:hideMark/>
          </w:tcPr>
          <w:p w14:paraId="662A5847"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70.00%</w:t>
            </w:r>
          </w:p>
        </w:tc>
        <w:tc>
          <w:tcPr>
            <w:tcW w:w="1890" w:type="dxa"/>
            <w:shd w:val="clear" w:color="auto" w:fill="auto"/>
            <w:noWrap/>
            <w:vAlign w:val="bottom"/>
            <w:hideMark/>
          </w:tcPr>
          <w:p w14:paraId="0189842C"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71.43%</w:t>
            </w:r>
          </w:p>
        </w:tc>
      </w:tr>
      <w:tr w:rsidR="00143F0A" w:rsidRPr="00BD7E37" w14:paraId="3AFEF49B" w14:textId="77777777" w:rsidTr="006D069B">
        <w:trPr>
          <w:trHeight w:val="300"/>
          <w:jc w:val="center"/>
        </w:trPr>
        <w:tc>
          <w:tcPr>
            <w:tcW w:w="1260" w:type="dxa"/>
            <w:shd w:val="clear" w:color="auto" w:fill="auto"/>
            <w:noWrap/>
            <w:vAlign w:val="bottom"/>
          </w:tcPr>
          <w:p w14:paraId="05D4C1DD"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Test 1H</w:t>
            </w:r>
          </w:p>
        </w:tc>
        <w:tc>
          <w:tcPr>
            <w:tcW w:w="1620" w:type="dxa"/>
            <w:shd w:val="clear" w:color="auto" w:fill="auto"/>
            <w:noWrap/>
            <w:vAlign w:val="bottom"/>
            <w:hideMark/>
          </w:tcPr>
          <w:p w14:paraId="4E1DEA9A"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523</w:t>
            </w:r>
          </w:p>
        </w:tc>
        <w:tc>
          <w:tcPr>
            <w:tcW w:w="1577" w:type="dxa"/>
            <w:shd w:val="clear" w:color="auto" w:fill="auto"/>
            <w:noWrap/>
            <w:vAlign w:val="bottom"/>
            <w:hideMark/>
          </w:tcPr>
          <w:p w14:paraId="6CBDF7B0"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383</w:t>
            </w:r>
          </w:p>
        </w:tc>
        <w:tc>
          <w:tcPr>
            <w:tcW w:w="1478" w:type="dxa"/>
            <w:shd w:val="clear" w:color="auto" w:fill="auto"/>
            <w:noWrap/>
            <w:vAlign w:val="bottom"/>
            <w:hideMark/>
          </w:tcPr>
          <w:p w14:paraId="4ED40616"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73.23%</w:t>
            </w:r>
          </w:p>
        </w:tc>
        <w:tc>
          <w:tcPr>
            <w:tcW w:w="1890" w:type="dxa"/>
            <w:shd w:val="clear" w:color="auto" w:fill="auto"/>
            <w:noWrap/>
            <w:vAlign w:val="bottom"/>
            <w:hideMark/>
          </w:tcPr>
          <w:p w14:paraId="36FA4A3E"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73.28%</w:t>
            </w:r>
          </w:p>
        </w:tc>
      </w:tr>
      <w:tr w:rsidR="00143F0A" w:rsidRPr="00BD7E37" w14:paraId="1C0152CC" w14:textId="77777777" w:rsidTr="006D069B">
        <w:trPr>
          <w:trHeight w:val="300"/>
          <w:jc w:val="center"/>
        </w:trPr>
        <w:tc>
          <w:tcPr>
            <w:tcW w:w="1260" w:type="dxa"/>
            <w:shd w:val="clear" w:color="auto" w:fill="auto"/>
            <w:noWrap/>
            <w:vAlign w:val="bottom"/>
          </w:tcPr>
          <w:p w14:paraId="61FAAE1B"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Sum</w:t>
            </w:r>
          </w:p>
        </w:tc>
        <w:tc>
          <w:tcPr>
            <w:tcW w:w="1620" w:type="dxa"/>
            <w:shd w:val="clear" w:color="auto" w:fill="auto"/>
            <w:noWrap/>
            <w:vAlign w:val="bottom"/>
          </w:tcPr>
          <w:p w14:paraId="68F62CCE"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716</w:t>
            </w:r>
          </w:p>
        </w:tc>
        <w:tc>
          <w:tcPr>
            <w:tcW w:w="1577" w:type="dxa"/>
            <w:shd w:val="clear" w:color="auto" w:fill="auto"/>
            <w:noWrap/>
            <w:vAlign w:val="bottom"/>
          </w:tcPr>
          <w:p w14:paraId="4721C35C"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501</w:t>
            </w:r>
          </w:p>
        </w:tc>
        <w:tc>
          <w:tcPr>
            <w:tcW w:w="1478" w:type="dxa"/>
            <w:shd w:val="clear" w:color="auto" w:fill="auto"/>
            <w:noWrap/>
            <w:vAlign w:val="bottom"/>
          </w:tcPr>
          <w:p w14:paraId="7550892B"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69.97%</w:t>
            </w:r>
          </w:p>
        </w:tc>
        <w:tc>
          <w:tcPr>
            <w:tcW w:w="1890" w:type="dxa"/>
            <w:shd w:val="clear" w:color="auto" w:fill="auto"/>
            <w:noWrap/>
            <w:vAlign w:val="bottom"/>
          </w:tcPr>
          <w:p w14:paraId="2DAB3447"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70.01%</w:t>
            </w:r>
          </w:p>
        </w:tc>
      </w:tr>
    </w:tbl>
    <w:p w14:paraId="79FAABB0" w14:textId="77777777" w:rsidR="00143F0A" w:rsidRPr="00BD7E37" w:rsidRDefault="00143F0A" w:rsidP="00DD0371">
      <w:pPr>
        <w:spacing w:after="0" w:line="276" w:lineRule="auto"/>
        <w:rPr>
          <w:rFonts w:cstheme="minorHAnsi"/>
          <w:color w:val="000000"/>
        </w:rPr>
      </w:pPr>
    </w:p>
    <w:p w14:paraId="20997EC4" w14:textId="77777777" w:rsidR="00143F0A" w:rsidRPr="00BD7E37" w:rsidRDefault="00143F0A" w:rsidP="006B662E">
      <w:pPr>
        <w:spacing w:after="0" w:line="276" w:lineRule="auto"/>
        <w:jc w:val="center"/>
        <w:rPr>
          <w:rFonts w:cstheme="minorHAnsi"/>
          <w:color w:val="000000"/>
        </w:rPr>
      </w:pPr>
      <w:r w:rsidRPr="00BD7E37">
        <w:rPr>
          <w:rFonts w:cstheme="minorHAnsi"/>
          <w:b/>
          <w:bCs/>
          <w:color w:val="000000"/>
        </w:rPr>
        <w:t>Table 13:</w:t>
      </w:r>
      <w:r w:rsidRPr="00BD7E37">
        <w:rPr>
          <w:rFonts w:cstheme="minorHAnsi"/>
          <w:color w:val="000000"/>
        </w:rPr>
        <w:t xml:space="preserve"> Validation Sample Benchmark Rate (Site 1)</w:t>
      </w:r>
    </w:p>
    <w:tbl>
      <w:tblPr>
        <w:tblW w:w="7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1710"/>
        <w:gridCol w:w="1350"/>
        <w:gridCol w:w="1620"/>
        <w:gridCol w:w="1710"/>
      </w:tblGrid>
      <w:tr w:rsidR="00143F0A" w:rsidRPr="00BD7E37" w14:paraId="793677CC" w14:textId="77777777" w:rsidTr="006D069B">
        <w:trPr>
          <w:trHeight w:val="186"/>
          <w:jc w:val="center"/>
        </w:trPr>
        <w:tc>
          <w:tcPr>
            <w:tcW w:w="1435" w:type="dxa"/>
            <w:shd w:val="clear" w:color="auto" w:fill="D9D9D9" w:themeFill="background1" w:themeFillShade="D9"/>
            <w:vAlign w:val="bottom"/>
            <w:hideMark/>
          </w:tcPr>
          <w:p w14:paraId="3BA0FA8C" w14:textId="77777777" w:rsidR="00143F0A" w:rsidRPr="00BD7E37" w:rsidRDefault="00143F0A" w:rsidP="00DD0371">
            <w:pPr>
              <w:spacing w:after="0" w:line="276" w:lineRule="auto"/>
              <w:rPr>
                <w:rFonts w:ascii="Calibri" w:hAnsi="Calibri" w:cs="Calibri"/>
                <w:b/>
                <w:bCs/>
                <w:color w:val="000000"/>
              </w:rPr>
            </w:pPr>
            <w:r w:rsidRPr="00BD7E37">
              <w:rPr>
                <w:rFonts w:ascii="Calibri" w:hAnsi="Calibri" w:cs="Calibri"/>
                <w:b/>
                <w:bCs/>
                <w:color w:val="000000"/>
              </w:rPr>
              <w:t>Location</w:t>
            </w:r>
          </w:p>
        </w:tc>
        <w:tc>
          <w:tcPr>
            <w:tcW w:w="1710" w:type="dxa"/>
            <w:shd w:val="clear" w:color="auto" w:fill="D9D9D9" w:themeFill="background1" w:themeFillShade="D9"/>
            <w:vAlign w:val="bottom"/>
            <w:hideMark/>
          </w:tcPr>
          <w:p w14:paraId="29B8A26E"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Denominator</w:t>
            </w:r>
          </w:p>
        </w:tc>
        <w:tc>
          <w:tcPr>
            <w:tcW w:w="1350" w:type="dxa"/>
            <w:shd w:val="clear" w:color="auto" w:fill="D9D9D9" w:themeFill="background1" w:themeFillShade="D9"/>
            <w:vAlign w:val="bottom"/>
            <w:hideMark/>
          </w:tcPr>
          <w:p w14:paraId="2B3C1A13"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Numerator</w:t>
            </w:r>
          </w:p>
        </w:tc>
        <w:tc>
          <w:tcPr>
            <w:tcW w:w="1620" w:type="dxa"/>
            <w:shd w:val="clear" w:color="auto" w:fill="D9D9D9" w:themeFill="background1" w:themeFillShade="D9"/>
            <w:vAlign w:val="bottom"/>
            <w:hideMark/>
          </w:tcPr>
          <w:p w14:paraId="3BC102A6"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Unadjusted DOVE Rate</w:t>
            </w:r>
          </w:p>
        </w:tc>
        <w:tc>
          <w:tcPr>
            <w:tcW w:w="1710" w:type="dxa"/>
            <w:shd w:val="clear" w:color="auto" w:fill="D9D9D9" w:themeFill="background1" w:themeFillShade="D9"/>
            <w:vAlign w:val="bottom"/>
            <w:hideMark/>
          </w:tcPr>
          <w:p w14:paraId="768F7989"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APF Adjusted DOVE Rate</w:t>
            </w:r>
          </w:p>
        </w:tc>
      </w:tr>
      <w:tr w:rsidR="00143F0A" w:rsidRPr="00BD7E37" w14:paraId="0BE4FEF6" w14:textId="77777777" w:rsidTr="006D069B">
        <w:trPr>
          <w:trHeight w:val="300"/>
          <w:jc w:val="center"/>
        </w:trPr>
        <w:tc>
          <w:tcPr>
            <w:tcW w:w="1435" w:type="dxa"/>
            <w:shd w:val="clear" w:color="auto" w:fill="auto"/>
            <w:noWrap/>
            <w:vAlign w:val="bottom"/>
          </w:tcPr>
          <w:p w14:paraId="399ED734"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Validation 1A</w:t>
            </w:r>
          </w:p>
        </w:tc>
        <w:tc>
          <w:tcPr>
            <w:tcW w:w="1710" w:type="dxa"/>
            <w:shd w:val="clear" w:color="auto" w:fill="auto"/>
            <w:noWrap/>
            <w:vAlign w:val="bottom"/>
            <w:hideMark/>
          </w:tcPr>
          <w:p w14:paraId="1DB2B6BE"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21</w:t>
            </w:r>
          </w:p>
        </w:tc>
        <w:tc>
          <w:tcPr>
            <w:tcW w:w="1350" w:type="dxa"/>
            <w:shd w:val="clear" w:color="auto" w:fill="auto"/>
            <w:noWrap/>
            <w:vAlign w:val="bottom"/>
            <w:hideMark/>
          </w:tcPr>
          <w:p w14:paraId="6C194A1F"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12</w:t>
            </w:r>
          </w:p>
        </w:tc>
        <w:tc>
          <w:tcPr>
            <w:tcW w:w="1620" w:type="dxa"/>
            <w:shd w:val="clear" w:color="auto" w:fill="auto"/>
            <w:noWrap/>
            <w:vAlign w:val="bottom"/>
            <w:hideMark/>
          </w:tcPr>
          <w:p w14:paraId="213D82D2"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57.14%</w:t>
            </w:r>
          </w:p>
        </w:tc>
        <w:tc>
          <w:tcPr>
            <w:tcW w:w="1710" w:type="dxa"/>
            <w:shd w:val="clear" w:color="auto" w:fill="auto"/>
            <w:noWrap/>
            <w:vAlign w:val="bottom"/>
            <w:hideMark/>
          </w:tcPr>
          <w:p w14:paraId="4FD079FF"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59.09%</w:t>
            </w:r>
          </w:p>
        </w:tc>
      </w:tr>
      <w:tr w:rsidR="00143F0A" w:rsidRPr="00BD7E37" w14:paraId="2C910421" w14:textId="77777777" w:rsidTr="006D069B">
        <w:trPr>
          <w:trHeight w:val="300"/>
          <w:jc w:val="center"/>
        </w:trPr>
        <w:tc>
          <w:tcPr>
            <w:tcW w:w="1435" w:type="dxa"/>
            <w:shd w:val="clear" w:color="auto" w:fill="auto"/>
            <w:noWrap/>
            <w:vAlign w:val="bottom"/>
          </w:tcPr>
          <w:p w14:paraId="6B15D63E"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Validation 1B</w:t>
            </w:r>
          </w:p>
        </w:tc>
        <w:tc>
          <w:tcPr>
            <w:tcW w:w="1710" w:type="dxa"/>
            <w:shd w:val="clear" w:color="auto" w:fill="auto"/>
            <w:noWrap/>
            <w:vAlign w:val="bottom"/>
            <w:hideMark/>
          </w:tcPr>
          <w:p w14:paraId="3FC8EF2D"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44</w:t>
            </w:r>
          </w:p>
        </w:tc>
        <w:tc>
          <w:tcPr>
            <w:tcW w:w="1350" w:type="dxa"/>
            <w:shd w:val="clear" w:color="auto" w:fill="auto"/>
            <w:noWrap/>
            <w:vAlign w:val="bottom"/>
            <w:hideMark/>
          </w:tcPr>
          <w:p w14:paraId="1A8C657F"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26</w:t>
            </w:r>
          </w:p>
        </w:tc>
        <w:tc>
          <w:tcPr>
            <w:tcW w:w="1620" w:type="dxa"/>
            <w:shd w:val="clear" w:color="auto" w:fill="auto"/>
            <w:noWrap/>
            <w:vAlign w:val="bottom"/>
            <w:hideMark/>
          </w:tcPr>
          <w:p w14:paraId="171E6BF1"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59.09%</w:t>
            </w:r>
          </w:p>
        </w:tc>
        <w:tc>
          <w:tcPr>
            <w:tcW w:w="1710" w:type="dxa"/>
            <w:shd w:val="clear" w:color="auto" w:fill="auto"/>
            <w:noWrap/>
            <w:vAlign w:val="bottom"/>
            <w:hideMark/>
          </w:tcPr>
          <w:p w14:paraId="051FB5E0"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60%</w:t>
            </w:r>
          </w:p>
        </w:tc>
      </w:tr>
      <w:tr w:rsidR="00143F0A" w:rsidRPr="00BD7E37" w14:paraId="0E2276FC" w14:textId="77777777" w:rsidTr="006D069B">
        <w:trPr>
          <w:trHeight w:val="300"/>
          <w:jc w:val="center"/>
        </w:trPr>
        <w:tc>
          <w:tcPr>
            <w:tcW w:w="1435" w:type="dxa"/>
            <w:shd w:val="clear" w:color="auto" w:fill="auto"/>
            <w:noWrap/>
            <w:vAlign w:val="bottom"/>
          </w:tcPr>
          <w:p w14:paraId="525830D7"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Validation 1C</w:t>
            </w:r>
          </w:p>
        </w:tc>
        <w:tc>
          <w:tcPr>
            <w:tcW w:w="1710" w:type="dxa"/>
            <w:shd w:val="clear" w:color="auto" w:fill="auto"/>
            <w:noWrap/>
            <w:vAlign w:val="bottom"/>
            <w:hideMark/>
          </w:tcPr>
          <w:p w14:paraId="1C56938E"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32</w:t>
            </w:r>
          </w:p>
        </w:tc>
        <w:tc>
          <w:tcPr>
            <w:tcW w:w="1350" w:type="dxa"/>
            <w:shd w:val="clear" w:color="auto" w:fill="auto"/>
            <w:noWrap/>
            <w:vAlign w:val="bottom"/>
            <w:hideMark/>
          </w:tcPr>
          <w:p w14:paraId="40677432"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21</w:t>
            </w:r>
          </w:p>
        </w:tc>
        <w:tc>
          <w:tcPr>
            <w:tcW w:w="1620" w:type="dxa"/>
            <w:shd w:val="clear" w:color="auto" w:fill="auto"/>
            <w:noWrap/>
            <w:vAlign w:val="bottom"/>
            <w:hideMark/>
          </w:tcPr>
          <w:p w14:paraId="5BE17230"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65.63%</w:t>
            </w:r>
          </w:p>
        </w:tc>
        <w:tc>
          <w:tcPr>
            <w:tcW w:w="1710" w:type="dxa"/>
            <w:shd w:val="clear" w:color="auto" w:fill="auto"/>
            <w:noWrap/>
            <w:vAlign w:val="bottom"/>
            <w:hideMark/>
          </w:tcPr>
          <w:p w14:paraId="72E674F9"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66.66%</w:t>
            </w:r>
          </w:p>
        </w:tc>
      </w:tr>
      <w:tr w:rsidR="00143F0A" w:rsidRPr="00BD7E37" w14:paraId="4C16875A" w14:textId="77777777" w:rsidTr="006D069B">
        <w:trPr>
          <w:trHeight w:val="300"/>
          <w:jc w:val="center"/>
        </w:trPr>
        <w:tc>
          <w:tcPr>
            <w:tcW w:w="1435" w:type="dxa"/>
            <w:shd w:val="clear" w:color="auto" w:fill="auto"/>
            <w:noWrap/>
            <w:vAlign w:val="bottom"/>
          </w:tcPr>
          <w:p w14:paraId="5B3B6535" w14:textId="77777777" w:rsidR="00143F0A" w:rsidRPr="00BD7E37" w:rsidRDefault="00143F0A" w:rsidP="00DD0371">
            <w:pPr>
              <w:spacing w:after="0" w:line="276" w:lineRule="auto"/>
              <w:rPr>
                <w:rFonts w:ascii="Calibri" w:hAnsi="Calibri" w:cs="Calibri"/>
                <w:color w:val="000000"/>
              </w:rPr>
            </w:pPr>
            <w:r w:rsidRPr="00BD7E37">
              <w:rPr>
                <w:rFonts w:ascii="Calibri" w:hAnsi="Calibri" w:cs="Calibri"/>
                <w:color w:val="000000"/>
              </w:rPr>
              <w:t>Validation 1D</w:t>
            </w:r>
          </w:p>
        </w:tc>
        <w:tc>
          <w:tcPr>
            <w:tcW w:w="1710" w:type="dxa"/>
            <w:shd w:val="clear" w:color="auto" w:fill="auto"/>
            <w:noWrap/>
            <w:vAlign w:val="bottom"/>
            <w:hideMark/>
          </w:tcPr>
          <w:p w14:paraId="10A67CEC"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523</w:t>
            </w:r>
          </w:p>
        </w:tc>
        <w:tc>
          <w:tcPr>
            <w:tcW w:w="1350" w:type="dxa"/>
            <w:shd w:val="clear" w:color="auto" w:fill="auto"/>
            <w:noWrap/>
            <w:vAlign w:val="bottom"/>
            <w:hideMark/>
          </w:tcPr>
          <w:p w14:paraId="5E1314F7"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372</w:t>
            </w:r>
          </w:p>
        </w:tc>
        <w:tc>
          <w:tcPr>
            <w:tcW w:w="1620" w:type="dxa"/>
            <w:shd w:val="clear" w:color="auto" w:fill="auto"/>
            <w:noWrap/>
            <w:vAlign w:val="bottom"/>
            <w:hideMark/>
          </w:tcPr>
          <w:p w14:paraId="1D184084"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71.13%</w:t>
            </w:r>
          </w:p>
        </w:tc>
        <w:tc>
          <w:tcPr>
            <w:tcW w:w="1710" w:type="dxa"/>
            <w:shd w:val="clear" w:color="auto" w:fill="auto"/>
            <w:noWrap/>
            <w:vAlign w:val="bottom"/>
            <w:hideMark/>
          </w:tcPr>
          <w:p w14:paraId="466FDA4D" w14:textId="77777777" w:rsidR="00143F0A" w:rsidRPr="00BD7E37" w:rsidRDefault="00143F0A" w:rsidP="00DD0371">
            <w:pPr>
              <w:spacing w:after="0" w:line="276" w:lineRule="auto"/>
              <w:jc w:val="center"/>
              <w:rPr>
                <w:rFonts w:ascii="Calibri" w:hAnsi="Calibri" w:cs="Calibri"/>
                <w:color w:val="000000"/>
              </w:rPr>
            </w:pPr>
            <w:r w:rsidRPr="00BD7E37">
              <w:rPr>
                <w:rFonts w:ascii="Calibri" w:hAnsi="Calibri" w:cs="Calibri"/>
                <w:color w:val="000000"/>
              </w:rPr>
              <w:t>71.18%</w:t>
            </w:r>
          </w:p>
        </w:tc>
      </w:tr>
      <w:tr w:rsidR="00143F0A" w:rsidRPr="00BD7E37" w14:paraId="2C7235CA" w14:textId="77777777" w:rsidTr="006D069B">
        <w:trPr>
          <w:trHeight w:val="300"/>
          <w:jc w:val="center"/>
        </w:trPr>
        <w:tc>
          <w:tcPr>
            <w:tcW w:w="1435" w:type="dxa"/>
            <w:shd w:val="clear" w:color="000000" w:fill="auto"/>
            <w:noWrap/>
            <w:vAlign w:val="bottom"/>
            <w:hideMark/>
          </w:tcPr>
          <w:p w14:paraId="17535732" w14:textId="77777777" w:rsidR="00143F0A" w:rsidRPr="00BD7E37" w:rsidRDefault="00143F0A" w:rsidP="00DD0371">
            <w:pPr>
              <w:spacing w:after="0" w:line="276" w:lineRule="auto"/>
              <w:rPr>
                <w:rFonts w:ascii="Calibri" w:hAnsi="Calibri" w:cs="Calibri"/>
                <w:b/>
                <w:bCs/>
                <w:color w:val="000000"/>
              </w:rPr>
            </w:pPr>
            <w:r w:rsidRPr="00BD7E37">
              <w:rPr>
                <w:rFonts w:ascii="Calibri" w:hAnsi="Calibri" w:cs="Calibri"/>
                <w:b/>
                <w:bCs/>
                <w:color w:val="000000"/>
              </w:rPr>
              <w:t>Sum:</w:t>
            </w:r>
          </w:p>
        </w:tc>
        <w:tc>
          <w:tcPr>
            <w:tcW w:w="1710" w:type="dxa"/>
            <w:shd w:val="clear" w:color="000000" w:fill="auto"/>
            <w:noWrap/>
            <w:vAlign w:val="bottom"/>
            <w:hideMark/>
          </w:tcPr>
          <w:p w14:paraId="7344E849"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620</w:t>
            </w:r>
          </w:p>
        </w:tc>
        <w:tc>
          <w:tcPr>
            <w:tcW w:w="1350" w:type="dxa"/>
            <w:shd w:val="clear" w:color="000000" w:fill="auto"/>
            <w:noWrap/>
            <w:vAlign w:val="bottom"/>
            <w:hideMark/>
          </w:tcPr>
          <w:p w14:paraId="35903188"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431</w:t>
            </w:r>
          </w:p>
        </w:tc>
        <w:tc>
          <w:tcPr>
            <w:tcW w:w="1620" w:type="dxa"/>
            <w:shd w:val="clear" w:color="000000" w:fill="auto"/>
            <w:noWrap/>
            <w:vAlign w:val="bottom"/>
            <w:hideMark/>
          </w:tcPr>
          <w:p w14:paraId="77C8EF5E"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69.52%</w:t>
            </w:r>
          </w:p>
        </w:tc>
        <w:tc>
          <w:tcPr>
            <w:tcW w:w="1710" w:type="dxa"/>
            <w:shd w:val="clear" w:color="000000" w:fill="auto"/>
            <w:noWrap/>
            <w:vAlign w:val="bottom"/>
            <w:hideMark/>
          </w:tcPr>
          <w:p w14:paraId="7293D57E" w14:textId="77777777" w:rsidR="00143F0A" w:rsidRPr="00BD7E37" w:rsidRDefault="00143F0A" w:rsidP="00DD0371">
            <w:pPr>
              <w:spacing w:after="0" w:line="276" w:lineRule="auto"/>
              <w:jc w:val="center"/>
              <w:rPr>
                <w:rFonts w:ascii="Calibri" w:hAnsi="Calibri" w:cs="Calibri"/>
                <w:b/>
                <w:bCs/>
                <w:color w:val="000000"/>
              </w:rPr>
            </w:pPr>
            <w:r w:rsidRPr="00BD7E37">
              <w:rPr>
                <w:rFonts w:ascii="Calibri" w:hAnsi="Calibri" w:cs="Calibri"/>
                <w:b/>
                <w:bCs/>
                <w:color w:val="000000"/>
              </w:rPr>
              <w:t>69.57%</w:t>
            </w:r>
          </w:p>
        </w:tc>
      </w:tr>
    </w:tbl>
    <w:p w14:paraId="34865954" w14:textId="77777777" w:rsidR="00143F0A" w:rsidRPr="00BD7E37" w:rsidRDefault="00143F0A" w:rsidP="00DD0371">
      <w:pPr>
        <w:spacing w:after="0" w:line="276" w:lineRule="auto"/>
        <w:rPr>
          <w:rFonts w:cstheme="minorHAnsi"/>
          <w:color w:val="000000"/>
        </w:rPr>
      </w:pPr>
    </w:p>
    <w:p w14:paraId="4B10D62C" w14:textId="7718FA4E" w:rsidR="00ED1E3E" w:rsidRPr="006D069B" w:rsidRDefault="00143F0A" w:rsidP="00DD0371">
      <w:pPr>
        <w:spacing w:after="0" w:line="276" w:lineRule="auto"/>
        <w:rPr>
          <w:rFonts w:cstheme="minorHAnsi"/>
          <w:color w:val="000000"/>
        </w:rPr>
      </w:pPr>
      <w:r w:rsidRPr="00BD7E37">
        <w:rPr>
          <w:rFonts w:cstheme="minorHAnsi"/>
          <w:color w:val="000000"/>
        </w:rPr>
        <w:t>Using the benchmark formula, the benchmark for the test sample is 69.97%, the benchmark for the validation sample is 69.52%. The mean benchmark in Site 1 is 67.74%. Considering the mean DOVE rate across sites is</w:t>
      </w:r>
      <w:r>
        <w:rPr>
          <w:rFonts w:cstheme="minorHAnsi"/>
          <w:color w:val="000000"/>
        </w:rPr>
        <w:t xml:space="preserve"> upwards of 80% in many clinician groups</w:t>
      </w:r>
      <w:r w:rsidRPr="00BD7E37">
        <w:rPr>
          <w:rFonts w:cstheme="minorHAnsi"/>
          <w:color w:val="000000"/>
        </w:rPr>
        <w:t xml:space="preserve">, reaching the benchmark for poorly performing clinician groups would result in a clinically significant reduction in cases of delayed diagnosis of VTE. </w:t>
      </w:r>
    </w:p>
    <w:p w14:paraId="5BC8685E" w14:textId="77777777" w:rsidR="00ED1E3E" w:rsidRPr="008062DB" w:rsidRDefault="00ED1E3E" w:rsidP="00DD0371">
      <w:pPr>
        <w:spacing w:after="0" w:line="276" w:lineRule="auto"/>
        <w:rPr>
          <w:sz w:val="18"/>
          <w:szCs w:val="18"/>
        </w:rPr>
      </w:pPr>
    </w:p>
    <w:p w14:paraId="04ABC9CC" w14:textId="14477ECB" w:rsidR="00143F0A" w:rsidRPr="008062DB" w:rsidRDefault="00143F0A" w:rsidP="00DD0371">
      <w:pPr>
        <w:spacing w:after="0" w:line="276" w:lineRule="auto"/>
        <w:rPr>
          <w:rFonts w:cstheme="minorHAnsi"/>
          <w:b/>
          <w:bCs/>
          <w:color w:val="000000"/>
          <w:sz w:val="18"/>
          <w:szCs w:val="18"/>
        </w:rPr>
      </w:pPr>
      <w:r w:rsidRPr="008062DB">
        <w:rPr>
          <w:rFonts w:cstheme="minorHAnsi"/>
          <w:b/>
          <w:bCs/>
          <w:color w:val="000000"/>
          <w:sz w:val="18"/>
          <w:szCs w:val="18"/>
        </w:rPr>
        <w:t>References:</w:t>
      </w:r>
    </w:p>
    <w:p w14:paraId="4D6958BF" w14:textId="77777777" w:rsidR="00143F0A" w:rsidRPr="008062DB" w:rsidRDefault="00143F0A" w:rsidP="00DD0371">
      <w:pPr>
        <w:pStyle w:val="ListParagraph"/>
        <w:numPr>
          <w:ilvl w:val="0"/>
          <w:numId w:val="31"/>
        </w:numPr>
        <w:spacing w:after="0" w:line="276" w:lineRule="auto"/>
        <w:rPr>
          <w:rFonts w:cstheme="minorHAnsi"/>
          <w:sz w:val="18"/>
          <w:szCs w:val="18"/>
        </w:rPr>
      </w:pPr>
      <w:r w:rsidRPr="008062DB">
        <w:rPr>
          <w:rFonts w:cstheme="minorHAnsi"/>
          <w:color w:val="222222"/>
          <w:sz w:val="18"/>
          <w:szCs w:val="18"/>
          <w:shd w:val="clear" w:color="auto" w:fill="FFFFFF"/>
        </w:rPr>
        <w:t>Kiefe CI, Allison JJ, Williams OD, Person SD, Weaver MT, Weissman NW. Improving quality improvement using achievable benchmarks for physician feedback: a randomized controlled trial. Jama. 2001 Jun 13;285(22):2871-9.</w:t>
      </w:r>
    </w:p>
    <w:p w14:paraId="119CCAD1" w14:textId="77777777" w:rsidR="00ED1E3E" w:rsidRDefault="00ED1E3E" w:rsidP="00DD0371">
      <w:pPr>
        <w:spacing w:after="0" w:line="276" w:lineRule="auto"/>
      </w:pPr>
    </w:p>
    <w:p w14:paraId="41D0B70B" w14:textId="77777777" w:rsidR="005A2867" w:rsidRPr="00847B66" w:rsidRDefault="005A2867" w:rsidP="00DD0371">
      <w:pPr>
        <w:spacing w:after="0" w:line="276" w:lineRule="auto"/>
      </w:pPr>
    </w:p>
    <w:p w14:paraId="1B897343" w14:textId="55C26CF9" w:rsidR="00ED5E4C" w:rsidRPr="005A2867" w:rsidRDefault="00ED5E4C" w:rsidP="00DD0371">
      <w:pPr>
        <w:pStyle w:val="ListParagraph"/>
        <w:numPr>
          <w:ilvl w:val="0"/>
          <w:numId w:val="11"/>
        </w:numPr>
        <w:spacing w:after="0" w:line="276" w:lineRule="auto"/>
        <w:ind w:left="1890"/>
        <w:rPr>
          <w:rFonts w:ascii="Arial" w:hAnsi="Arial" w:cs="Arial"/>
          <w:b/>
          <w:bCs/>
          <w:iCs/>
          <w:color w:val="000000" w:themeColor="text1"/>
        </w:rPr>
      </w:pPr>
      <w:r w:rsidRPr="005A2867">
        <w:rPr>
          <w:rFonts w:ascii="Arial" w:hAnsi="Arial" w:cs="Arial"/>
          <w:b/>
          <w:bCs/>
          <w:iCs/>
          <w:color w:val="000000" w:themeColor="text1"/>
        </w:rPr>
        <w:t>Collection Type: Specify the data collection type.</w:t>
      </w:r>
    </w:p>
    <w:p w14:paraId="3B666858" w14:textId="6833CB69" w:rsidR="00540694" w:rsidRDefault="00F23C43" w:rsidP="00DD0371">
      <w:pPr>
        <w:spacing w:after="0" w:line="276" w:lineRule="auto"/>
        <w:rPr>
          <w:rFonts w:ascii="Arial" w:hAnsi="Arial" w:cs="Arial"/>
          <w:iCs/>
        </w:rPr>
      </w:pPr>
      <w:r>
        <w:rPr>
          <w:rFonts w:ascii="Arial" w:hAnsi="Arial" w:cs="Arial"/>
          <w:iCs/>
        </w:rPr>
        <w:t>This eCQM leverages routinely collected electronic health record (EHR) data</w:t>
      </w:r>
      <w:r w:rsidR="005A2867">
        <w:rPr>
          <w:rFonts w:ascii="Arial" w:hAnsi="Arial" w:cs="Arial"/>
          <w:iCs/>
        </w:rPr>
        <w:t>.</w:t>
      </w:r>
    </w:p>
    <w:p w14:paraId="26B9B460" w14:textId="77777777" w:rsidR="00540694" w:rsidRPr="00540694" w:rsidRDefault="00540694" w:rsidP="00DD0371">
      <w:pPr>
        <w:spacing w:after="0" w:line="276" w:lineRule="auto"/>
        <w:rPr>
          <w:rFonts w:ascii="Arial" w:hAnsi="Arial" w:cs="Arial"/>
          <w:iCs/>
        </w:rPr>
      </w:pPr>
    </w:p>
    <w:p w14:paraId="1EDB6D7E" w14:textId="0B8C51B7" w:rsidR="002A6F41" w:rsidRPr="005A2867" w:rsidRDefault="002A6F41" w:rsidP="00DD0371">
      <w:pPr>
        <w:pStyle w:val="ListParagraph"/>
        <w:numPr>
          <w:ilvl w:val="0"/>
          <w:numId w:val="11"/>
        </w:numPr>
        <w:spacing w:after="0" w:line="276" w:lineRule="auto"/>
        <w:ind w:left="1890"/>
        <w:rPr>
          <w:rFonts w:ascii="Arial" w:hAnsi="Arial" w:cs="Arial"/>
          <w:b/>
          <w:bCs/>
          <w:iCs/>
          <w:color w:val="000000" w:themeColor="text1"/>
        </w:rPr>
      </w:pPr>
      <w:r w:rsidRPr="005A2867">
        <w:rPr>
          <w:rFonts w:ascii="Arial" w:hAnsi="Arial" w:cs="Arial"/>
          <w:b/>
          <w:bCs/>
          <w:iCs/>
          <w:color w:val="000000" w:themeColor="text1"/>
        </w:rPr>
        <w:t xml:space="preserve">Specify </w:t>
      </w:r>
      <w:r w:rsidR="00D60F1E" w:rsidRPr="005A2867">
        <w:rPr>
          <w:rFonts w:ascii="Arial" w:hAnsi="Arial" w:cs="Arial"/>
          <w:b/>
          <w:bCs/>
          <w:iCs/>
          <w:color w:val="000000" w:themeColor="text1"/>
        </w:rPr>
        <w:t xml:space="preserve">measure </w:t>
      </w:r>
      <w:r w:rsidRPr="005A2867">
        <w:rPr>
          <w:rFonts w:ascii="Arial" w:hAnsi="Arial" w:cs="Arial"/>
          <w:b/>
          <w:bCs/>
          <w:iCs/>
          <w:color w:val="000000" w:themeColor="text1"/>
        </w:rPr>
        <w:t>stage of development</w:t>
      </w:r>
      <w:r w:rsidR="00D60F1E" w:rsidRPr="005A2867">
        <w:rPr>
          <w:rFonts w:ascii="Arial" w:hAnsi="Arial" w:cs="Arial"/>
          <w:b/>
          <w:bCs/>
          <w:iCs/>
          <w:color w:val="000000" w:themeColor="text1"/>
        </w:rPr>
        <w:t>.</w:t>
      </w:r>
    </w:p>
    <w:p w14:paraId="1CF7839A" w14:textId="3AFE225A" w:rsidR="00540694" w:rsidRDefault="00F23C43" w:rsidP="00DD0371">
      <w:pPr>
        <w:spacing w:after="0" w:line="276" w:lineRule="auto"/>
        <w:rPr>
          <w:rFonts w:ascii="Arial" w:hAnsi="Arial" w:cs="Arial"/>
          <w:iCs/>
        </w:rPr>
      </w:pPr>
      <w:r>
        <w:rPr>
          <w:rFonts w:ascii="Arial" w:hAnsi="Arial" w:cs="Arial"/>
          <w:iCs/>
        </w:rPr>
        <w:t xml:space="preserve">This measure is fully developed and testing in </w:t>
      </w:r>
      <w:r w:rsidR="00092EB1">
        <w:rPr>
          <w:rFonts w:ascii="Arial" w:hAnsi="Arial" w:cs="Arial"/>
          <w:iCs/>
        </w:rPr>
        <w:t>three</w:t>
      </w:r>
      <w:r>
        <w:rPr>
          <w:rFonts w:ascii="Arial" w:hAnsi="Arial" w:cs="Arial"/>
          <w:iCs/>
        </w:rPr>
        <w:t xml:space="preserve"> U.S. healthcare systems has been completed. </w:t>
      </w:r>
    </w:p>
    <w:p w14:paraId="24416C30" w14:textId="77777777" w:rsidR="00F23C43" w:rsidRPr="00540694" w:rsidRDefault="00F23C43" w:rsidP="00DD0371">
      <w:pPr>
        <w:spacing w:after="0" w:line="276" w:lineRule="auto"/>
        <w:rPr>
          <w:rFonts w:ascii="Arial" w:hAnsi="Arial" w:cs="Arial"/>
          <w:iCs/>
        </w:rPr>
      </w:pPr>
    </w:p>
    <w:p w14:paraId="476E0CB5" w14:textId="7A577A40" w:rsidR="00D86E37" w:rsidRPr="005A2867" w:rsidRDefault="001359DA" w:rsidP="00DD0371">
      <w:pPr>
        <w:pStyle w:val="ListParagraph"/>
        <w:numPr>
          <w:ilvl w:val="0"/>
          <w:numId w:val="11"/>
        </w:numPr>
        <w:spacing w:after="0" w:line="276" w:lineRule="auto"/>
        <w:ind w:left="1890"/>
        <w:rPr>
          <w:rFonts w:ascii="Arial" w:hAnsi="Arial" w:cs="Arial"/>
          <w:b/>
          <w:bCs/>
          <w:iCs/>
          <w:color w:val="000000" w:themeColor="text1"/>
        </w:rPr>
      </w:pPr>
      <w:r w:rsidRPr="005A2867">
        <w:rPr>
          <w:rFonts w:ascii="Arial" w:hAnsi="Arial" w:cs="Arial"/>
          <w:b/>
          <w:bCs/>
          <w:iCs/>
          <w:color w:val="000000" w:themeColor="text1"/>
        </w:rPr>
        <w:t>For Patient Reported Outcome Performance Measures</w:t>
      </w:r>
      <w:r w:rsidR="00D60F1E" w:rsidRPr="005A2867">
        <w:rPr>
          <w:rFonts w:ascii="Arial" w:hAnsi="Arial" w:cs="Arial"/>
          <w:b/>
          <w:bCs/>
          <w:iCs/>
          <w:color w:val="000000" w:themeColor="text1"/>
        </w:rPr>
        <w:t>:</w:t>
      </w:r>
    </w:p>
    <w:p w14:paraId="7E7F3DB8" w14:textId="1471A281" w:rsidR="00540694" w:rsidRPr="008062DB" w:rsidRDefault="00F23C43" w:rsidP="00C65963">
      <w:pPr>
        <w:spacing w:after="0" w:line="276" w:lineRule="auto"/>
        <w:rPr>
          <w:rFonts w:cstheme="minorHAnsi"/>
          <w:iCs/>
        </w:rPr>
      </w:pPr>
      <w:r w:rsidRPr="008062DB">
        <w:rPr>
          <w:rFonts w:cstheme="minorHAnsi"/>
          <w:iCs/>
        </w:rPr>
        <w:t xml:space="preserve">N/A, </w:t>
      </w:r>
      <w:r w:rsidR="00C65963" w:rsidRPr="008062DB">
        <w:rPr>
          <w:rFonts w:cstheme="minorHAnsi"/>
          <w:iCs/>
        </w:rPr>
        <w:t xml:space="preserve">this eCQM is </w:t>
      </w:r>
      <w:r w:rsidRPr="008062DB">
        <w:rPr>
          <w:rFonts w:cstheme="minorHAnsi"/>
          <w:iCs/>
        </w:rPr>
        <w:t>not a PRO-PM.</w:t>
      </w:r>
    </w:p>
    <w:p w14:paraId="5C61D95C" w14:textId="77777777" w:rsidR="00540694" w:rsidRPr="008062DB" w:rsidRDefault="00540694" w:rsidP="00DD0371">
      <w:pPr>
        <w:spacing w:after="0" w:line="276" w:lineRule="auto"/>
        <w:rPr>
          <w:rFonts w:cstheme="minorHAnsi"/>
          <w:iCs/>
        </w:rPr>
      </w:pPr>
    </w:p>
    <w:p w14:paraId="378020E9" w14:textId="77777777" w:rsidR="00ED5E4C" w:rsidRPr="005D6A32" w:rsidRDefault="00ED5E4C" w:rsidP="00DD0371">
      <w:pPr>
        <w:pStyle w:val="ListParagraph"/>
        <w:numPr>
          <w:ilvl w:val="0"/>
          <w:numId w:val="1"/>
        </w:numPr>
        <w:spacing w:after="0" w:line="276" w:lineRule="auto"/>
      </w:pPr>
      <w:r w:rsidRPr="005D6A32">
        <w:rPr>
          <w:rFonts w:ascii="Arial" w:hAnsi="Arial" w:cs="Arial"/>
          <w:b/>
        </w:rPr>
        <w:t>Endorsement</w:t>
      </w:r>
    </w:p>
    <w:p w14:paraId="685206EA" w14:textId="77777777" w:rsidR="002B1F68" w:rsidRPr="002B1F68" w:rsidRDefault="002B1F68" w:rsidP="002B1F68">
      <w:pPr>
        <w:pStyle w:val="ListParagraph"/>
        <w:numPr>
          <w:ilvl w:val="1"/>
          <w:numId w:val="1"/>
        </w:numPr>
        <w:contextualSpacing w:val="0"/>
        <w:rPr>
          <w:rFonts w:ascii="Arial" w:hAnsi="Arial" w:cs="Arial"/>
          <w:b/>
          <w:bCs/>
          <w:iCs/>
        </w:rPr>
      </w:pPr>
      <w:r w:rsidRPr="002B1F68">
        <w:rPr>
          <w:rFonts w:ascii="Arial" w:hAnsi="Arial" w:cs="Arial"/>
          <w:b/>
          <w:bCs/>
          <w:iCs/>
        </w:rPr>
        <w:t xml:space="preserve">Provide the Consensus-Based Entity (CBE) </w:t>
      </w:r>
      <w:r w:rsidRPr="002B1F68">
        <w:rPr>
          <w:rFonts w:ascii="Arial" w:hAnsi="Arial" w:cs="Arial"/>
          <w:b/>
          <w:bCs/>
        </w:rPr>
        <w:t xml:space="preserve">(i.e., Partnership for Quality Measures (PQM)) </w:t>
      </w:r>
      <w:r w:rsidRPr="002B1F68">
        <w:rPr>
          <w:rFonts w:ascii="Arial" w:hAnsi="Arial" w:cs="Arial"/>
          <w:b/>
          <w:bCs/>
          <w:iCs/>
        </w:rPr>
        <w:t>endorsement status (and CBE ID) and/or other endorsing body. If the measure is only endorsed for paper records, please note endorsement for only the data source being submitted.</w:t>
      </w:r>
    </w:p>
    <w:p w14:paraId="483BC586" w14:textId="34E4BD1D" w:rsidR="006B662E" w:rsidRDefault="006B662E" w:rsidP="00DD0371">
      <w:pPr>
        <w:spacing w:after="0" w:line="276" w:lineRule="auto"/>
        <w:rPr>
          <w:rFonts w:ascii="Arial" w:hAnsi="Arial" w:cs="Arial"/>
          <w:iCs/>
        </w:rPr>
      </w:pPr>
      <w:r>
        <w:rPr>
          <w:rFonts w:ascii="Arial" w:hAnsi="Arial" w:cs="Arial"/>
          <w:iCs/>
        </w:rPr>
        <w:t xml:space="preserve">The DOVE eCQM was submitted to PQM (Battelle) for CBE endorsement on </w:t>
      </w:r>
      <w:r w:rsidR="00167BB8">
        <w:rPr>
          <w:rFonts w:ascii="Arial" w:hAnsi="Arial" w:cs="Arial"/>
          <w:iCs/>
        </w:rPr>
        <w:t>5</w:t>
      </w:r>
      <w:r>
        <w:rPr>
          <w:rFonts w:ascii="Arial" w:hAnsi="Arial" w:cs="Arial"/>
          <w:iCs/>
        </w:rPr>
        <w:t>/3/23</w:t>
      </w:r>
      <w:r w:rsidR="00167BB8">
        <w:rPr>
          <w:rFonts w:ascii="Arial" w:hAnsi="Arial" w:cs="Arial"/>
          <w:iCs/>
        </w:rPr>
        <w:t>.  Our submission has been rejected.</w:t>
      </w:r>
    </w:p>
    <w:p w14:paraId="50E4EF8A" w14:textId="77777777" w:rsidR="00540694" w:rsidRPr="00540694" w:rsidRDefault="00540694" w:rsidP="00DD0371">
      <w:pPr>
        <w:spacing w:after="0" w:line="276" w:lineRule="auto"/>
        <w:rPr>
          <w:rFonts w:ascii="Arial" w:hAnsi="Arial" w:cs="Arial"/>
          <w:iCs/>
        </w:rPr>
      </w:pPr>
    </w:p>
    <w:p w14:paraId="1C32A417" w14:textId="77777777" w:rsidR="00ED5E4C" w:rsidRPr="005D6A32" w:rsidRDefault="00ED5E4C" w:rsidP="00DD0371">
      <w:pPr>
        <w:pStyle w:val="ListParagraph"/>
        <w:numPr>
          <w:ilvl w:val="0"/>
          <w:numId w:val="1"/>
        </w:numPr>
        <w:spacing w:after="0" w:line="276" w:lineRule="auto"/>
        <w:rPr>
          <w:rFonts w:ascii="Arial" w:hAnsi="Arial" w:cs="Arial"/>
          <w:b/>
        </w:rPr>
      </w:pPr>
      <w:r w:rsidRPr="005D6A32">
        <w:rPr>
          <w:rFonts w:ascii="Arial" w:hAnsi="Arial" w:cs="Arial"/>
          <w:b/>
        </w:rPr>
        <w:t>Summary</w:t>
      </w:r>
    </w:p>
    <w:p w14:paraId="5DCDBA0E" w14:textId="4FD62F45" w:rsidR="00ED5E4C" w:rsidRPr="005A2867" w:rsidRDefault="00ED5E4C" w:rsidP="00DD0371">
      <w:pPr>
        <w:pStyle w:val="ListParagraph"/>
        <w:numPr>
          <w:ilvl w:val="0"/>
          <w:numId w:val="4"/>
        </w:numPr>
        <w:spacing w:after="0" w:line="276" w:lineRule="auto"/>
        <w:rPr>
          <w:rFonts w:ascii="Arial" w:hAnsi="Arial" w:cs="Arial"/>
          <w:b/>
          <w:bCs/>
          <w:color w:val="000000" w:themeColor="text1"/>
        </w:rPr>
      </w:pPr>
      <w:r w:rsidRPr="005A2867">
        <w:rPr>
          <w:rFonts w:ascii="Arial" w:hAnsi="Arial" w:cs="Arial"/>
          <w:b/>
          <w:bCs/>
          <w:color w:val="000000" w:themeColor="text1"/>
        </w:rPr>
        <w:t>Alignment with CMS Meaningful Measures Initiative or MACRA (</w:t>
      </w:r>
      <w:r w:rsidR="008454C5" w:rsidRPr="005A2867">
        <w:rPr>
          <w:rFonts w:ascii="Arial" w:hAnsi="Arial" w:cs="Arial"/>
          <w:b/>
          <w:bCs/>
          <w:color w:val="000000" w:themeColor="text1"/>
        </w:rPr>
        <w:t>i</w:t>
      </w:r>
      <w:r w:rsidRPr="005A2867">
        <w:rPr>
          <w:rFonts w:ascii="Arial" w:hAnsi="Arial" w:cs="Arial"/>
          <w:b/>
          <w:bCs/>
          <w:color w:val="000000" w:themeColor="text1"/>
        </w:rPr>
        <w:t>f applicable)</w:t>
      </w:r>
      <w:r w:rsidR="001F0309" w:rsidRPr="005A2867">
        <w:rPr>
          <w:rFonts w:ascii="Arial" w:hAnsi="Arial" w:cs="Arial"/>
          <w:b/>
          <w:bCs/>
          <w:color w:val="000000" w:themeColor="text1"/>
        </w:rPr>
        <w:t>.</w:t>
      </w:r>
    </w:p>
    <w:p w14:paraId="5286305B" w14:textId="04E67E23" w:rsidR="00643E1C" w:rsidRDefault="00643E1C" w:rsidP="00643E1C">
      <w:pPr>
        <w:spacing w:after="0" w:line="276" w:lineRule="auto"/>
        <w:rPr>
          <w:rFonts w:ascii="Arial" w:hAnsi="Arial" w:cs="Arial"/>
        </w:rPr>
      </w:pPr>
      <w:r>
        <w:rPr>
          <w:rFonts w:ascii="Arial" w:hAnsi="Arial" w:cs="Arial"/>
        </w:rPr>
        <w:t>2017 Meaningful Measures Initiative aims to identify measures that minimize the level of burden for providers, provide significant opportunity for improvement, and address areas that safeguard public health (CMS, 2022), all of which are fulfilled by the DOVE eCQM. Per the MACRA Cascade of Measures tool (introduced in 2022), the DOVE eCQM can fit into the Diagnostic Accuracy/Error objective of the Reduction in National Serious Safety Events goal, as well as the Culture of Safety objective within the Safety Culture goal (CMS, 2022).</w:t>
      </w:r>
    </w:p>
    <w:p w14:paraId="2F1BB207" w14:textId="77777777" w:rsidR="00643E1C" w:rsidRPr="008062DB" w:rsidRDefault="00643E1C" w:rsidP="00643E1C">
      <w:pPr>
        <w:spacing w:after="0" w:line="276" w:lineRule="auto"/>
        <w:rPr>
          <w:rFonts w:cstheme="minorHAnsi"/>
          <w:sz w:val="18"/>
          <w:szCs w:val="18"/>
        </w:rPr>
      </w:pPr>
    </w:p>
    <w:p w14:paraId="3B35BFA1" w14:textId="66E78061" w:rsidR="00643E1C" w:rsidRPr="008062DB" w:rsidRDefault="00643E1C" w:rsidP="00643E1C">
      <w:pPr>
        <w:spacing w:after="0" w:line="276" w:lineRule="auto"/>
        <w:rPr>
          <w:rFonts w:cstheme="minorHAnsi"/>
          <w:b/>
          <w:bCs/>
          <w:sz w:val="18"/>
          <w:szCs w:val="18"/>
        </w:rPr>
      </w:pPr>
      <w:r w:rsidRPr="008062DB">
        <w:rPr>
          <w:rFonts w:cstheme="minorHAnsi"/>
          <w:b/>
          <w:bCs/>
          <w:sz w:val="18"/>
          <w:szCs w:val="18"/>
        </w:rPr>
        <w:t>References:</w:t>
      </w:r>
    </w:p>
    <w:p w14:paraId="3EEBEEE8" w14:textId="53B6095F" w:rsidR="00643E1C" w:rsidRPr="005A2867" w:rsidRDefault="00643E1C" w:rsidP="005A2867">
      <w:pPr>
        <w:pStyle w:val="ListParagraph"/>
        <w:numPr>
          <w:ilvl w:val="0"/>
          <w:numId w:val="47"/>
        </w:numPr>
        <w:spacing w:after="0" w:line="276" w:lineRule="auto"/>
        <w:rPr>
          <w:rFonts w:cstheme="minorHAnsi"/>
          <w:sz w:val="18"/>
          <w:szCs w:val="18"/>
        </w:rPr>
      </w:pPr>
      <w:r w:rsidRPr="005A2867">
        <w:rPr>
          <w:rFonts w:cstheme="minorHAnsi"/>
          <w:sz w:val="18"/>
          <w:szCs w:val="18"/>
        </w:rPr>
        <w:t xml:space="preserve">Center for Medicare &amp; Medicaid Services, 2022. Meaningful Measures Initiative [Internet]. Available at: </w:t>
      </w:r>
      <w:hyperlink r:id="rId22" w:history="1">
        <w:r w:rsidRPr="005A2867">
          <w:rPr>
            <w:rStyle w:val="Hyperlink"/>
            <w:rFonts w:cstheme="minorHAnsi"/>
            <w:sz w:val="18"/>
            <w:szCs w:val="18"/>
          </w:rPr>
          <w:t>https://www.cms.gov/Medicare/Quality-Initiatives-Patient-Assessment-Instruments/QualityInitiativesGenInfo/CMS-Quality-Strategy</w:t>
        </w:r>
      </w:hyperlink>
      <w:r w:rsidRPr="005A2867">
        <w:rPr>
          <w:rFonts w:cstheme="minorHAnsi"/>
          <w:sz w:val="18"/>
          <w:szCs w:val="18"/>
        </w:rPr>
        <w:t xml:space="preserve"> </w:t>
      </w:r>
    </w:p>
    <w:p w14:paraId="11986718" w14:textId="77777777" w:rsidR="00F23C43" w:rsidRPr="008062DB" w:rsidRDefault="00F23C43" w:rsidP="00643E1C">
      <w:pPr>
        <w:spacing w:after="0" w:line="276" w:lineRule="auto"/>
        <w:rPr>
          <w:rFonts w:cstheme="minorHAnsi"/>
          <w:sz w:val="18"/>
          <w:szCs w:val="18"/>
        </w:rPr>
      </w:pPr>
    </w:p>
    <w:p w14:paraId="220A51F1" w14:textId="52EBFBEF" w:rsidR="00540694" w:rsidRPr="005A2867" w:rsidRDefault="00E3420C" w:rsidP="00643E1C">
      <w:pPr>
        <w:pStyle w:val="ListParagraph"/>
        <w:numPr>
          <w:ilvl w:val="0"/>
          <w:numId w:val="4"/>
        </w:numPr>
        <w:spacing w:after="0" w:line="276" w:lineRule="auto"/>
        <w:rPr>
          <w:rFonts w:ascii="Arial" w:hAnsi="Arial" w:cs="Arial"/>
          <w:b/>
          <w:bCs/>
          <w:iCs/>
          <w:color w:val="000000" w:themeColor="text1"/>
        </w:rPr>
      </w:pPr>
      <w:r w:rsidRPr="005A2867">
        <w:rPr>
          <w:rFonts w:ascii="Arial" w:hAnsi="Arial" w:cs="Arial"/>
          <w:b/>
          <w:bCs/>
          <w:iCs/>
          <w:color w:val="000000" w:themeColor="text1"/>
        </w:rPr>
        <w:t>Relev</w:t>
      </w:r>
      <w:r w:rsidR="00ED5E4C" w:rsidRPr="005A2867">
        <w:rPr>
          <w:rFonts w:ascii="Arial" w:hAnsi="Arial" w:cs="Arial"/>
          <w:b/>
          <w:bCs/>
          <w:iCs/>
          <w:color w:val="000000" w:themeColor="text1"/>
        </w:rPr>
        <w:t>ance to MIPS or other CMS programs</w:t>
      </w:r>
      <w:r w:rsidR="001F0309" w:rsidRPr="005A2867">
        <w:rPr>
          <w:rFonts w:ascii="Arial" w:hAnsi="Arial" w:cs="Arial"/>
          <w:b/>
          <w:bCs/>
          <w:iCs/>
          <w:color w:val="000000" w:themeColor="text1"/>
        </w:rPr>
        <w:t>.</w:t>
      </w:r>
    </w:p>
    <w:p w14:paraId="3E3592F1" w14:textId="019CAF58" w:rsidR="00643E1C" w:rsidRDefault="00FD0642" w:rsidP="00643E1C">
      <w:pPr>
        <w:spacing w:after="0" w:line="276" w:lineRule="auto"/>
        <w:rPr>
          <w:rFonts w:ascii="Arial" w:hAnsi="Arial" w:cs="Arial"/>
          <w:iCs/>
        </w:rPr>
      </w:pPr>
      <w:r>
        <w:rPr>
          <w:rFonts w:ascii="Arial" w:hAnsi="Arial" w:cs="Arial"/>
          <w:iCs/>
        </w:rPr>
        <w:t xml:space="preserve">The DOVE eCQM is relevant to the MIPS program and other CMS QPPs as this eCQM is designed to provide a pay for performance aspect based on VTE identification into a provider group’s Medicare Part B reimbursement. The MIPS program was developed to </w:t>
      </w:r>
      <w:r w:rsidR="006D571F">
        <w:rPr>
          <w:rFonts w:ascii="Arial" w:hAnsi="Arial" w:cs="Arial"/>
          <w:iCs/>
        </w:rPr>
        <w:t xml:space="preserve">reward eligible clinician groups for providing high quality care to patients, which in this measure refers to clinician groups who appropriately identify VTE’s based on patient symptoms and refer patients to VTE treatment. </w:t>
      </w:r>
    </w:p>
    <w:p w14:paraId="26F86368" w14:textId="77777777" w:rsidR="00540694" w:rsidRPr="006D571F" w:rsidRDefault="00540694" w:rsidP="006D571F">
      <w:pPr>
        <w:spacing w:after="0" w:line="276" w:lineRule="auto"/>
        <w:rPr>
          <w:rFonts w:ascii="Arial" w:hAnsi="Arial" w:cs="Arial"/>
          <w:iCs/>
        </w:rPr>
      </w:pPr>
    </w:p>
    <w:p w14:paraId="716F6695" w14:textId="03EFA742" w:rsidR="00540694" w:rsidRPr="005A2867" w:rsidRDefault="00ED5E4C" w:rsidP="006B662E">
      <w:pPr>
        <w:pStyle w:val="ListParagraph"/>
        <w:numPr>
          <w:ilvl w:val="0"/>
          <w:numId w:val="4"/>
        </w:numPr>
        <w:spacing w:after="0" w:line="276" w:lineRule="auto"/>
        <w:rPr>
          <w:rFonts w:ascii="Arial" w:hAnsi="Arial" w:cs="Arial"/>
          <w:b/>
          <w:bCs/>
          <w:iCs/>
          <w:color w:val="000000" w:themeColor="text1"/>
        </w:rPr>
      </w:pPr>
      <w:r w:rsidRPr="005A2867">
        <w:rPr>
          <w:rFonts w:ascii="Arial" w:hAnsi="Arial" w:cs="Arial"/>
          <w:b/>
          <w:bCs/>
          <w:iCs/>
          <w:color w:val="000000" w:themeColor="text1"/>
        </w:rPr>
        <w:t>Rationale: Use of measure for inclusion in program (specialty society, regional collaborative, other)</w:t>
      </w:r>
      <w:r w:rsidR="001F0309" w:rsidRPr="005A2867">
        <w:rPr>
          <w:rFonts w:ascii="Arial" w:hAnsi="Arial" w:cs="Arial"/>
          <w:b/>
          <w:bCs/>
          <w:iCs/>
          <w:color w:val="000000" w:themeColor="text1"/>
        </w:rPr>
        <w:t>.</w:t>
      </w:r>
    </w:p>
    <w:p w14:paraId="47AB7549" w14:textId="785DFAD0" w:rsidR="00143F0A" w:rsidRPr="00167BB8" w:rsidRDefault="00143F0A" w:rsidP="008062DB">
      <w:pPr>
        <w:spacing w:after="0" w:line="276" w:lineRule="auto"/>
        <w:ind w:firstLine="720"/>
        <w:rPr>
          <w:rFonts w:ascii="Arial" w:eastAsia="Calibri" w:hAnsi="Arial" w:cs="Arial"/>
          <w:color w:val="000000" w:themeColor="text1"/>
        </w:rPr>
      </w:pPr>
      <w:r w:rsidRPr="00167BB8">
        <w:rPr>
          <w:rFonts w:ascii="Arial" w:hAnsi="Arial" w:cs="Arial"/>
          <w:color w:val="000000" w:themeColor="text1"/>
        </w:rPr>
        <w:lastRenderedPageBreak/>
        <w:t xml:space="preserve">VTE is a serious, preventable public health problem affecting approximately 300,000–600,000 individuals in the U.S. each year and requires timely and adequate treatment (Beckman, et al. 2010). </w:t>
      </w:r>
      <w:r w:rsidRPr="00167BB8">
        <w:rPr>
          <w:rFonts w:ascii="Arial" w:eastAsia="Calibri" w:hAnsi="Arial" w:cs="Arial"/>
          <w:color w:val="000000" w:themeColor="text1"/>
        </w:rPr>
        <w:t xml:space="preserve">In addition to concerns over patient safety, VTE events are costly to healthcare systems. Ruppert et al. (2011) estimated that VTE complications ranged from $426-$41,133 across literature and represent a financial burden on healthcare systems. Preventing VTE events prevents resulting adverse events from occurring, meaning that this eCQM has the potential to save thousands of dollars in avoided healthcare costs at the patient level. </w:t>
      </w:r>
    </w:p>
    <w:p w14:paraId="20D798CD" w14:textId="77777777" w:rsidR="00143F0A" w:rsidRPr="00167BB8" w:rsidRDefault="00143F0A" w:rsidP="00DD0371">
      <w:pPr>
        <w:spacing w:after="0" w:line="276" w:lineRule="auto"/>
        <w:ind w:firstLine="720"/>
        <w:contextualSpacing/>
        <w:rPr>
          <w:rFonts w:ascii="Arial" w:hAnsi="Arial" w:cs="Arial"/>
          <w:color w:val="000000" w:themeColor="text1"/>
        </w:rPr>
      </w:pPr>
      <w:r w:rsidRPr="00167BB8">
        <w:rPr>
          <w:rFonts w:ascii="Arial" w:hAnsi="Arial" w:cs="Arial"/>
          <w:color w:val="000000" w:themeColor="text1"/>
        </w:rPr>
        <w:t xml:space="preserve">In 2019, the American Society of Hematology published VTE diagnosis guidelines to provide an evidence-based strategy to efficiently evaluate patients (Anderson et al., 2019). The goal of these guidelines is to improve diagnostic accuracy by assisting providers with evaluating patients with suspected VTE while reducing unnecessary and more invasive testing (Lim, et al. 2018). While routine use of guidelines in primary care would likely reduce the number of missed or delayed VTE diagnoses, integration into practice is challenging as VTE symptoms are nonspecific and often present as symptoms consistent with an underlying chronic illness. </w:t>
      </w:r>
    </w:p>
    <w:p w14:paraId="0A0DC705" w14:textId="77777777" w:rsidR="00143F0A" w:rsidRPr="00167BB8" w:rsidRDefault="00143F0A" w:rsidP="00DD0371">
      <w:pPr>
        <w:spacing w:after="0" w:line="276" w:lineRule="auto"/>
        <w:ind w:firstLine="720"/>
        <w:contextualSpacing/>
        <w:rPr>
          <w:rFonts w:ascii="Arial" w:hAnsi="Arial" w:cs="Arial"/>
          <w:color w:val="000000" w:themeColor="text1"/>
        </w:rPr>
      </w:pPr>
      <w:r w:rsidRPr="00167BB8">
        <w:rPr>
          <w:rFonts w:ascii="Arial" w:hAnsi="Arial" w:cs="Arial"/>
          <w:color w:val="000000" w:themeColor="text1"/>
        </w:rPr>
        <w:t>Strategies such as measurement of diagnostic performance are needed to assist primary care providers with adopting VTE diagnosis guidelines and routinely using them in clinical practice. Currently there is no way to measure VTE diagnostic performance. Metrics are needed to quantify suboptimal VTE diagnostic performance, improve early recognition of VTE symptoms, and ultimately reduce unfavorable VTE outcomes.</w:t>
      </w:r>
    </w:p>
    <w:p w14:paraId="4D98B66D" w14:textId="77777777" w:rsidR="00143F0A" w:rsidRPr="00167BB8" w:rsidRDefault="00143F0A" w:rsidP="00DD0371">
      <w:pPr>
        <w:spacing w:after="0" w:line="276" w:lineRule="auto"/>
        <w:ind w:firstLine="720"/>
        <w:contextualSpacing/>
        <w:rPr>
          <w:rStyle w:val="normaltextrun"/>
          <w:rFonts w:ascii="Arial" w:hAnsi="Arial" w:cs="Arial"/>
          <w:color w:val="000000" w:themeColor="text1"/>
        </w:rPr>
      </w:pPr>
      <w:r w:rsidRPr="00167BB8">
        <w:rPr>
          <w:rFonts w:ascii="Arial" w:hAnsi="Arial" w:cs="Arial"/>
          <w:color w:val="000000" w:themeColor="text1"/>
        </w:rPr>
        <w:t>The lack of a standard definition of VTE, as well as the low performance of existing identification algorithms points to a need for the novel, data-driven DOVE eCQM. Measuring and reporting delayed VTE diagnosis rates will inform healthcare providers and facilities about opportunities to improve care, strengthen incentives for quality improvement, and ultimately improve the quality of care received by patients.</w:t>
      </w:r>
      <w:r w:rsidRPr="00167BB8">
        <w:rPr>
          <w:rStyle w:val="normaltextrun"/>
          <w:rFonts w:ascii="Arial" w:hAnsi="Arial" w:cs="Arial"/>
          <w:color w:val="000000" w:themeColor="text1"/>
        </w:rPr>
        <w:t xml:space="preserve"> </w:t>
      </w:r>
      <w:r w:rsidRPr="00167BB8">
        <w:rPr>
          <w:rFonts w:ascii="Arial" w:hAnsi="Arial" w:cs="Arial"/>
          <w:color w:val="000000" w:themeColor="text1"/>
        </w:rPr>
        <w:t xml:space="preserve">This measure has the potential to lower health care costs associated with VTE by providing ongoing patient outcome data that can be used to improve VTE diagnostic performance and to reduce complications associated with delayed diagnosis and treatment. </w:t>
      </w:r>
    </w:p>
    <w:p w14:paraId="7D4051A1" w14:textId="77777777" w:rsidR="00FD0642" w:rsidRPr="00167BB8" w:rsidRDefault="00FD0642" w:rsidP="00FD0642">
      <w:pPr>
        <w:spacing w:line="240" w:lineRule="auto"/>
        <w:contextualSpacing/>
        <w:rPr>
          <w:rStyle w:val="normaltextrun"/>
          <w:rFonts w:ascii="Arial" w:hAnsi="Arial" w:cs="Arial"/>
          <w:iCs/>
          <w:sz w:val="18"/>
          <w:szCs w:val="18"/>
        </w:rPr>
      </w:pPr>
    </w:p>
    <w:p w14:paraId="3D52E63E" w14:textId="1BF036FE" w:rsidR="00143F0A" w:rsidRPr="00167BB8" w:rsidRDefault="00143F0A" w:rsidP="00DD0371">
      <w:pPr>
        <w:spacing w:after="0" w:line="276" w:lineRule="auto"/>
        <w:rPr>
          <w:rFonts w:ascii="Arial" w:hAnsi="Arial" w:cs="Arial"/>
          <w:b/>
          <w:bCs/>
          <w:color w:val="000000" w:themeColor="text1"/>
          <w:sz w:val="18"/>
          <w:szCs w:val="18"/>
        </w:rPr>
      </w:pPr>
      <w:r w:rsidRPr="00167BB8">
        <w:rPr>
          <w:rFonts w:ascii="Arial" w:hAnsi="Arial" w:cs="Arial"/>
          <w:b/>
          <w:bCs/>
          <w:color w:val="000000" w:themeColor="text1"/>
          <w:sz w:val="18"/>
          <w:szCs w:val="18"/>
        </w:rPr>
        <w:t>References:</w:t>
      </w:r>
    </w:p>
    <w:p w14:paraId="3057A5C7" w14:textId="77777777" w:rsidR="00143F0A" w:rsidRPr="00167BB8" w:rsidRDefault="00143F0A" w:rsidP="005A2867">
      <w:pPr>
        <w:pStyle w:val="Bibliography"/>
        <w:numPr>
          <w:ilvl w:val="0"/>
          <w:numId w:val="46"/>
        </w:numPr>
        <w:spacing w:line="276" w:lineRule="auto"/>
        <w:rPr>
          <w:rFonts w:ascii="Arial" w:hAnsi="Arial" w:cs="Arial"/>
          <w:color w:val="000000" w:themeColor="text1"/>
          <w:sz w:val="18"/>
          <w:szCs w:val="18"/>
        </w:rPr>
      </w:pPr>
      <w:r w:rsidRPr="00167BB8">
        <w:rPr>
          <w:rFonts w:ascii="Arial" w:hAnsi="Arial" w:cs="Arial"/>
          <w:color w:val="000000" w:themeColor="text1"/>
          <w:sz w:val="18"/>
          <w:szCs w:val="18"/>
        </w:rPr>
        <w:t xml:space="preserve">Beckman MG, Hooper WC, Critchley SE, Ortel TL. Venous Thromboembolism: A Public Health Concern. Am J Prev Med. 2010 Apr 1;38(4, Supplement):S495–501. </w:t>
      </w:r>
    </w:p>
    <w:p w14:paraId="5AA278E5" w14:textId="77777777" w:rsidR="00143F0A" w:rsidRPr="00167BB8" w:rsidRDefault="00143F0A" w:rsidP="005A2867">
      <w:pPr>
        <w:pStyle w:val="ListParagraph"/>
        <w:numPr>
          <w:ilvl w:val="0"/>
          <w:numId w:val="46"/>
        </w:numPr>
        <w:spacing w:after="0" w:line="276" w:lineRule="auto"/>
        <w:rPr>
          <w:rFonts w:ascii="Arial" w:hAnsi="Arial" w:cs="Arial"/>
          <w:color w:val="000000" w:themeColor="text1"/>
          <w:sz w:val="18"/>
          <w:szCs w:val="18"/>
        </w:rPr>
      </w:pPr>
      <w:r w:rsidRPr="00167BB8">
        <w:rPr>
          <w:rFonts w:ascii="Arial" w:hAnsi="Arial" w:cs="Arial"/>
          <w:color w:val="000000" w:themeColor="text1"/>
          <w:sz w:val="18"/>
          <w:szCs w:val="18"/>
          <w:shd w:val="clear" w:color="auto" w:fill="FFFFFF"/>
        </w:rPr>
        <w:t>Ruppert A, Steinle T, Lees M. Economic burden of venous thromboembolism: a systematic review. Journal of medical economics. 2011 Jan 1;14(1):65-74.</w:t>
      </w:r>
    </w:p>
    <w:p w14:paraId="2604C940" w14:textId="77777777" w:rsidR="00143F0A" w:rsidRPr="00167BB8" w:rsidRDefault="00143F0A" w:rsidP="005A2867">
      <w:pPr>
        <w:pStyle w:val="ListParagraph"/>
        <w:numPr>
          <w:ilvl w:val="0"/>
          <w:numId w:val="46"/>
        </w:numPr>
        <w:spacing w:after="0" w:line="276" w:lineRule="auto"/>
        <w:rPr>
          <w:rFonts w:ascii="Arial" w:hAnsi="Arial" w:cs="Arial"/>
          <w:color w:val="000000" w:themeColor="text1"/>
          <w:sz w:val="18"/>
          <w:szCs w:val="18"/>
        </w:rPr>
      </w:pPr>
      <w:r w:rsidRPr="00167BB8">
        <w:rPr>
          <w:rFonts w:ascii="Arial" w:hAnsi="Arial" w:cs="Arial"/>
          <w:i/>
          <w:iCs/>
          <w:color w:val="000000" w:themeColor="text1"/>
          <w:sz w:val="18"/>
          <w:szCs w:val="18"/>
        </w:rPr>
        <w:t>The Surgeon General's call to action to prevent deep vein thrombosis and pulmonary embolism.</w:t>
      </w:r>
      <w:r w:rsidRPr="00167BB8">
        <w:rPr>
          <w:rFonts w:ascii="Arial" w:hAnsi="Arial" w:cs="Arial"/>
          <w:color w:val="000000" w:themeColor="text1"/>
          <w:sz w:val="18"/>
          <w:szCs w:val="18"/>
        </w:rPr>
        <w:t xml:space="preserve"> United States Department of Health and Human Services. Office of the Surgeon General (US) CTI - Publications and Reports of the Surgeon General; 2008.</w:t>
      </w:r>
    </w:p>
    <w:p w14:paraId="20A970D9" w14:textId="77777777" w:rsidR="00143F0A" w:rsidRPr="00167BB8" w:rsidRDefault="00143F0A" w:rsidP="005A2867">
      <w:pPr>
        <w:pStyle w:val="ListParagraph"/>
        <w:numPr>
          <w:ilvl w:val="0"/>
          <w:numId w:val="46"/>
        </w:numPr>
        <w:spacing w:after="0" w:line="276" w:lineRule="auto"/>
        <w:rPr>
          <w:rFonts w:ascii="Arial" w:hAnsi="Arial" w:cs="Arial"/>
          <w:color w:val="000000" w:themeColor="text1"/>
          <w:sz w:val="18"/>
          <w:szCs w:val="18"/>
        </w:rPr>
      </w:pPr>
      <w:r w:rsidRPr="00167BB8">
        <w:rPr>
          <w:rFonts w:ascii="Arial" w:hAnsi="Arial" w:cs="Arial"/>
          <w:color w:val="000000" w:themeColor="text1"/>
          <w:sz w:val="18"/>
          <w:szCs w:val="18"/>
          <w:shd w:val="clear" w:color="auto" w:fill="FFFFFF"/>
        </w:rPr>
        <w:t xml:space="preserve">Anderson, D.R., Morgano, G.P., Bennett, C., </w:t>
      </w:r>
      <w:proofErr w:type="spellStart"/>
      <w:r w:rsidRPr="00167BB8">
        <w:rPr>
          <w:rFonts w:ascii="Arial" w:hAnsi="Arial" w:cs="Arial"/>
          <w:color w:val="000000" w:themeColor="text1"/>
          <w:sz w:val="18"/>
          <w:szCs w:val="18"/>
          <w:shd w:val="clear" w:color="auto" w:fill="FFFFFF"/>
        </w:rPr>
        <w:t>Dentali</w:t>
      </w:r>
      <w:proofErr w:type="spellEnd"/>
      <w:r w:rsidRPr="00167BB8">
        <w:rPr>
          <w:rFonts w:ascii="Arial" w:hAnsi="Arial" w:cs="Arial"/>
          <w:color w:val="000000" w:themeColor="text1"/>
          <w:sz w:val="18"/>
          <w:szCs w:val="18"/>
          <w:shd w:val="clear" w:color="auto" w:fill="FFFFFF"/>
        </w:rPr>
        <w:t>, F., Francis, C.W., Garcia, D.A., Kahn, S.R., Rahman, M., Rajasekhar, A., Rogers, F.B. and Smythe, M.A., 2019. American Society of Hematology 2019 guidelines for management of venous thromboembolism: prevention of venous thromboembolism in surgical hospitalized patients. </w:t>
      </w:r>
      <w:r w:rsidRPr="00167BB8">
        <w:rPr>
          <w:rFonts w:ascii="Arial" w:hAnsi="Arial" w:cs="Arial"/>
          <w:i/>
          <w:iCs/>
          <w:color w:val="000000" w:themeColor="text1"/>
          <w:sz w:val="18"/>
          <w:szCs w:val="18"/>
          <w:shd w:val="clear" w:color="auto" w:fill="FFFFFF"/>
        </w:rPr>
        <w:t>Blood advances</w:t>
      </w:r>
      <w:r w:rsidRPr="00167BB8">
        <w:rPr>
          <w:rFonts w:ascii="Arial" w:hAnsi="Arial" w:cs="Arial"/>
          <w:color w:val="000000" w:themeColor="text1"/>
          <w:sz w:val="18"/>
          <w:szCs w:val="18"/>
          <w:shd w:val="clear" w:color="auto" w:fill="FFFFFF"/>
        </w:rPr>
        <w:t>, </w:t>
      </w:r>
      <w:r w:rsidRPr="00167BB8">
        <w:rPr>
          <w:rFonts w:ascii="Arial" w:hAnsi="Arial" w:cs="Arial"/>
          <w:i/>
          <w:iCs/>
          <w:color w:val="000000" w:themeColor="text1"/>
          <w:sz w:val="18"/>
          <w:szCs w:val="18"/>
          <w:shd w:val="clear" w:color="auto" w:fill="FFFFFF"/>
        </w:rPr>
        <w:t>3</w:t>
      </w:r>
      <w:r w:rsidRPr="00167BB8">
        <w:rPr>
          <w:rFonts w:ascii="Arial" w:hAnsi="Arial" w:cs="Arial"/>
          <w:color w:val="000000" w:themeColor="text1"/>
          <w:sz w:val="18"/>
          <w:szCs w:val="18"/>
          <w:shd w:val="clear" w:color="auto" w:fill="FFFFFF"/>
        </w:rPr>
        <w:t>(23), pp.3898-3944.</w:t>
      </w:r>
    </w:p>
    <w:p w14:paraId="68B48AFD" w14:textId="373C274E" w:rsidR="00143F0A" w:rsidRPr="00167BB8" w:rsidRDefault="00143F0A" w:rsidP="005A2867">
      <w:pPr>
        <w:pStyle w:val="ListParagraph"/>
        <w:numPr>
          <w:ilvl w:val="0"/>
          <w:numId w:val="46"/>
        </w:numPr>
        <w:spacing w:after="0" w:line="276" w:lineRule="auto"/>
        <w:rPr>
          <w:rFonts w:ascii="Arial" w:hAnsi="Arial" w:cs="Arial"/>
          <w:color w:val="000000" w:themeColor="text1"/>
          <w:sz w:val="18"/>
          <w:szCs w:val="18"/>
        </w:rPr>
      </w:pPr>
      <w:r w:rsidRPr="00167BB8">
        <w:rPr>
          <w:rFonts w:ascii="Arial" w:hAnsi="Arial" w:cs="Arial"/>
          <w:color w:val="000000" w:themeColor="text1"/>
          <w:sz w:val="18"/>
          <w:szCs w:val="18"/>
          <w:shd w:val="clear" w:color="auto" w:fill="FFFFFF"/>
        </w:rPr>
        <w:t xml:space="preserve">Lim, W., Le Gal, G., Bates, S.M., </w:t>
      </w:r>
      <w:proofErr w:type="spellStart"/>
      <w:r w:rsidRPr="00167BB8">
        <w:rPr>
          <w:rFonts w:ascii="Arial" w:hAnsi="Arial" w:cs="Arial"/>
          <w:color w:val="000000" w:themeColor="text1"/>
          <w:sz w:val="18"/>
          <w:szCs w:val="18"/>
          <w:shd w:val="clear" w:color="auto" w:fill="FFFFFF"/>
        </w:rPr>
        <w:t>Righini</w:t>
      </w:r>
      <w:proofErr w:type="spellEnd"/>
      <w:r w:rsidRPr="00167BB8">
        <w:rPr>
          <w:rFonts w:ascii="Arial" w:hAnsi="Arial" w:cs="Arial"/>
          <w:color w:val="000000" w:themeColor="text1"/>
          <w:sz w:val="18"/>
          <w:szCs w:val="18"/>
          <w:shd w:val="clear" w:color="auto" w:fill="FFFFFF"/>
        </w:rPr>
        <w:t xml:space="preserve">, M., </w:t>
      </w:r>
      <w:proofErr w:type="spellStart"/>
      <w:r w:rsidRPr="00167BB8">
        <w:rPr>
          <w:rFonts w:ascii="Arial" w:hAnsi="Arial" w:cs="Arial"/>
          <w:color w:val="000000" w:themeColor="text1"/>
          <w:sz w:val="18"/>
          <w:szCs w:val="18"/>
          <w:shd w:val="clear" w:color="auto" w:fill="FFFFFF"/>
        </w:rPr>
        <w:t>Haramati</w:t>
      </w:r>
      <w:proofErr w:type="spellEnd"/>
      <w:r w:rsidRPr="00167BB8">
        <w:rPr>
          <w:rFonts w:ascii="Arial" w:hAnsi="Arial" w:cs="Arial"/>
          <w:color w:val="000000" w:themeColor="text1"/>
          <w:sz w:val="18"/>
          <w:szCs w:val="18"/>
          <w:shd w:val="clear" w:color="auto" w:fill="FFFFFF"/>
        </w:rPr>
        <w:t>, L.B., Lang, E., Kline, J.A., Chasteen, S., Snyder, M., Patel, P. and Bhatt, M., 2018. American Society of Hematology 2018 guidelines for management of venous thromboembolism: diagnosis of venous thromboembolism. </w:t>
      </w:r>
      <w:r w:rsidRPr="00167BB8">
        <w:rPr>
          <w:rFonts w:ascii="Arial" w:hAnsi="Arial" w:cs="Arial"/>
          <w:i/>
          <w:iCs/>
          <w:color w:val="000000" w:themeColor="text1"/>
          <w:sz w:val="18"/>
          <w:szCs w:val="18"/>
          <w:shd w:val="clear" w:color="auto" w:fill="FFFFFF"/>
        </w:rPr>
        <w:t>Blood advances</w:t>
      </w:r>
      <w:r w:rsidRPr="00167BB8">
        <w:rPr>
          <w:rFonts w:ascii="Arial" w:hAnsi="Arial" w:cs="Arial"/>
          <w:color w:val="000000" w:themeColor="text1"/>
          <w:sz w:val="18"/>
          <w:szCs w:val="18"/>
          <w:shd w:val="clear" w:color="auto" w:fill="FFFFFF"/>
        </w:rPr>
        <w:t>, </w:t>
      </w:r>
      <w:r w:rsidRPr="00167BB8">
        <w:rPr>
          <w:rFonts w:ascii="Arial" w:hAnsi="Arial" w:cs="Arial"/>
          <w:i/>
          <w:iCs/>
          <w:color w:val="000000" w:themeColor="text1"/>
          <w:sz w:val="18"/>
          <w:szCs w:val="18"/>
          <w:shd w:val="clear" w:color="auto" w:fill="FFFFFF"/>
        </w:rPr>
        <w:t>2</w:t>
      </w:r>
      <w:r w:rsidRPr="00167BB8">
        <w:rPr>
          <w:rFonts w:ascii="Arial" w:hAnsi="Arial" w:cs="Arial"/>
          <w:color w:val="000000" w:themeColor="text1"/>
          <w:sz w:val="18"/>
          <w:szCs w:val="18"/>
          <w:shd w:val="clear" w:color="auto" w:fill="FFFFFF"/>
        </w:rPr>
        <w:t>(22), pp.3226-3256.</w:t>
      </w:r>
    </w:p>
    <w:p w14:paraId="7FDD727D" w14:textId="77777777" w:rsidR="00143F0A" w:rsidRPr="008062DB" w:rsidRDefault="00143F0A" w:rsidP="008062DB">
      <w:pPr>
        <w:spacing w:after="0" w:line="276" w:lineRule="auto"/>
        <w:rPr>
          <w:rFonts w:ascii="Arial" w:hAnsi="Arial" w:cs="Arial"/>
          <w:iCs/>
          <w:sz w:val="18"/>
          <w:szCs w:val="18"/>
        </w:rPr>
      </w:pPr>
    </w:p>
    <w:p w14:paraId="14D4355F" w14:textId="7A6007A4" w:rsidR="00ED5E4C" w:rsidRPr="005A2867" w:rsidRDefault="00ED5E4C" w:rsidP="00DD0371">
      <w:pPr>
        <w:pStyle w:val="ListParagraph"/>
        <w:numPr>
          <w:ilvl w:val="0"/>
          <w:numId w:val="4"/>
        </w:numPr>
        <w:spacing w:after="0" w:line="276" w:lineRule="auto"/>
        <w:rPr>
          <w:rFonts w:ascii="Arial" w:hAnsi="Arial" w:cs="Arial"/>
          <w:b/>
          <w:bCs/>
          <w:iCs/>
          <w:color w:val="000000" w:themeColor="text1"/>
        </w:rPr>
      </w:pPr>
      <w:r w:rsidRPr="005A2867">
        <w:rPr>
          <w:rFonts w:ascii="Arial" w:hAnsi="Arial" w:cs="Arial"/>
          <w:b/>
          <w:bCs/>
          <w:iCs/>
          <w:color w:val="000000" w:themeColor="text1"/>
        </w:rPr>
        <w:t>Public reporting (if applicable)</w:t>
      </w:r>
      <w:r w:rsidR="001F0309" w:rsidRPr="005A2867">
        <w:rPr>
          <w:rFonts w:ascii="Arial" w:hAnsi="Arial" w:cs="Arial"/>
          <w:b/>
          <w:bCs/>
          <w:iCs/>
          <w:color w:val="000000" w:themeColor="text1"/>
        </w:rPr>
        <w:t>.</w:t>
      </w:r>
    </w:p>
    <w:p w14:paraId="6BCD3A25" w14:textId="3983E0CA" w:rsidR="00DD0371" w:rsidRPr="008062DB" w:rsidRDefault="00DD0371" w:rsidP="006B662E">
      <w:pPr>
        <w:spacing w:after="0" w:line="276" w:lineRule="auto"/>
        <w:rPr>
          <w:rFonts w:cstheme="minorHAnsi"/>
          <w:iCs/>
        </w:rPr>
      </w:pPr>
      <w:r w:rsidRPr="008062DB">
        <w:rPr>
          <w:rFonts w:cstheme="minorHAnsi"/>
          <w:iCs/>
        </w:rPr>
        <w:t xml:space="preserve">N/A, this is a new measure. This measure is not currently used in a program, but a primary goal of the measure is to provide information necessary for public reporting and quality improvement. </w:t>
      </w:r>
    </w:p>
    <w:p w14:paraId="1D6B9138" w14:textId="77777777" w:rsidR="00540694" w:rsidRPr="008062DB" w:rsidRDefault="00540694" w:rsidP="00C93EA0">
      <w:pPr>
        <w:spacing w:after="0" w:line="276" w:lineRule="auto"/>
        <w:rPr>
          <w:rFonts w:cstheme="minorHAnsi"/>
          <w:iCs/>
        </w:rPr>
      </w:pPr>
    </w:p>
    <w:p w14:paraId="2C103EC7" w14:textId="69A69A59" w:rsidR="00ED5E4C" w:rsidRPr="005A2867" w:rsidRDefault="00ED5E4C" w:rsidP="00DD0371">
      <w:pPr>
        <w:pStyle w:val="ListParagraph"/>
        <w:numPr>
          <w:ilvl w:val="0"/>
          <w:numId w:val="4"/>
        </w:numPr>
        <w:spacing w:after="0" w:line="276" w:lineRule="auto"/>
        <w:rPr>
          <w:rFonts w:ascii="Arial" w:hAnsi="Arial" w:cs="Arial"/>
          <w:b/>
          <w:bCs/>
          <w:iCs/>
          <w:color w:val="000000" w:themeColor="text1"/>
        </w:rPr>
      </w:pPr>
      <w:r w:rsidRPr="005A2867">
        <w:rPr>
          <w:rFonts w:ascii="Arial" w:hAnsi="Arial" w:cs="Arial"/>
          <w:b/>
          <w:bCs/>
          <w:iCs/>
          <w:color w:val="000000" w:themeColor="text1"/>
        </w:rPr>
        <w:t xml:space="preserve">Preferable relevant </w:t>
      </w:r>
      <w:r w:rsidR="00165747" w:rsidRPr="005A2867">
        <w:rPr>
          <w:rFonts w:ascii="Arial" w:hAnsi="Arial" w:cs="Arial"/>
          <w:b/>
          <w:bCs/>
          <w:iCs/>
          <w:color w:val="000000" w:themeColor="text1"/>
        </w:rPr>
        <w:t>p</w:t>
      </w:r>
      <w:r w:rsidRPr="005A2867">
        <w:rPr>
          <w:rFonts w:ascii="Arial" w:hAnsi="Arial" w:cs="Arial"/>
          <w:b/>
          <w:bCs/>
          <w:iCs/>
          <w:color w:val="000000" w:themeColor="text1"/>
        </w:rPr>
        <w:t>eer-</w:t>
      </w:r>
      <w:r w:rsidR="00165747" w:rsidRPr="005A2867">
        <w:rPr>
          <w:rFonts w:ascii="Arial" w:hAnsi="Arial" w:cs="Arial"/>
          <w:b/>
          <w:bCs/>
          <w:iCs/>
          <w:color w:val="000000" w:themeColor="text1"/>
        </w:rPr>
        <w:t>r</w:t>
      </w:r>
      <w:r w:rsidRPr="005A2867">
        <w:rPr>
          <w:rFonts w:ascii="Arial" w:hAnsi="Arial" w:cs="Arial"/>
          <w:b/>
          <w:bCs/>
          <w:iCs/>
          <w:color w:val="000000" w:themeColor="text1"/>
        </w:rPr>
        <w:t xml:space="preserve">eviewed </w:t>
      </w:r>
      <w:r w:rsidR="00165747" w:rsidRPr="005A2867">
        <w:rPr>
          <w:rFonts w:ascii="Arial" w:hAnsi="Arial" w:cs="Arial"/>
          <w:b/>
          <w:bCs/>
          <w:iCs/>
          <w:color w:val="000000" w:themeColor="text1"/>
        </w:rPr>
        <w:t>j</w:t>
      </w:r>
      <w:r w:rsidRPr="005A2867">
        <w:rPr>
          <w:rFonts w:ascii="Arial" w:hAnsi="Arial" w:cs="Arial"/>
          <w:b/>
          <w:bCs/>
          <w:iCs/>
          <w:color w:val="000000" w:themeColor="text1"/>
        </w:rPr>
        <w:t>ournal for publication</w:t>
      </w:r>
      <w:r w:rsidR="001F0309" w:rsidRPr="005A2867">
        <w:rPr>
          <w:rFonts w:ascii="Arial" w:hAnsi="Arial" w:cs="Arial"/>
          <w:b/>
          <w:bCs/>
          <w:iCs/>
          <w:color w:val="000000" w:themeColor="text1"/>
        </w:rPr>
        <w:t>.</w:t>
      </w:r>
    </w:p>
    <w:p w14:paraId="0361201D" w14:textId="55D20807" w:rsidR="00540694" w:rsidRPr="008062DB" w:rsidRDefault="008062DB" w:rsidP="006B662E">
      <w:pPr>
        <w:spacing w:after="0" w:line="276" w:lineRule="auto"/>
        <w:rPr>
          <w:rFonts w:cstheme="minorHAnsi"/>
          <w:bCs/>
          <w:iCs/>
        </w:rPr>
      </w:pPr>
      <w:r w:rsidRPr="008062DB">
        <w:rPr>
          <w:rFonts w:cstheme="minorHAnsi"/>
          <w:bCs/>
          <w:iCs/>
        </w:rPr>
        <w:t>A manuscript on the testing of the DOVE eCQM has been submitted to t</w:t>
      </w:r>
      <w:r w:rsidR="00847B66" w:rsidRPr="008062DB">
        <w:rPr>
          <w:rFonts w:cstheme="minorHAnsi"/>
          <w:bCs/>
          <w:iCs/>
        </w:rPr>
        <w:t>he American Medical Informatics Association (AMIA) 2023 Annual Symposium</w:t>
      </w:r>
      <w:r w:rsidRPr="008062DB">
        <w:rPr>
          <w:rFonts w:cstheme="minorHAnsi"/>
          <w:bCs/>
          <w:iCs/>
        </w:rPr>
        <w:t>.</w:t>
      </w:r>
    </w:p>
    <w:p w14:paraId="5894B23F" w14:textId="77777777" w:rsidR="00847B66" w:rsidRPr="00847B66" w:rsidRDefault="00847B66" w:rsidP="00DD0371">
      <w:pPr>
        <w:spacing w:after="0" w:line="276" w:lineRule="auto"/>
        <w:ind w:left="720"/>
        <w:rPr>
          <w:rFonts w:ascii="Arial" w:hAnsi="Arial" w:cs="Arial"/>
          <w:b/>
          <w:iCs/>
        </w:rPr>
      </w:pPr>
    </w:p>
    <w:p w14:paraId="064513CA" w14:textId="77777777" w:rsidR="00ED5E4C" w:rsidRPr="005A2867" w:rsidRDefault="00ED5E4C" w:rsidP="00DD0371">
      <w:pPr>
        <w:pStyle w:val="ListParagraph"/>
        <w:numPr>
          <w:ilvl w:val="0"/>
          <w:numId w:val="4"/>
        </w:numPr>
        <w:spacing w:after="0" w:line="276" w:lineRule="auto"/>
        <w:rPr>
          <w:rFonts w:ascii="Arial" w:hAnsi="Arial" w:cs="Arial"/>
          <w:b/>
          <w:bCs/>
          <w:iCs/>
          <w:color w:val="000000" w:themeColor="text1"/>
        </w:rPr>
      </w:pPr>
      <w:r w:rsidRPr="005A2867">
        <w:rPr>
          <w:rFonts w:ascii="Arial" w:hAnsi="Arial" w:cs="Arial"/>
          <w:b/>
          <w:bCs/>
          <w:iCs/>
          <w:color w:val="000000" w:themeColor="text1"/>
        </w:rPr>
        <w:t xml:space="preserve">Rationale as to how the measure correlates to existing cost measures and improvement activities, as applicable and feasible. </w:t>
      </w:r>
    </w:p>
    <w:bookmarkEnd w:id="0"/>
    <w:p w14:paraId="32177F90" w14:textId="1364CDFC" w:rsidR="009A2114" w:rsidRPr="00C65963" w:rsidRDefault="009A2114" w:rsidP="005A2867">
      <w:pPr>
        <w:spacing w:after="0" w:line="276" w:lineRule="auto"/>
        <w:rPr>
          <w:rFonts w:ascii="Calibri" w:hAnsi="Calibri"/>
          <w:color w:val="000000"/>
        </w:rPr>
      </w:pPr>
      <w:r w:rsidRPr="00C65963">
        <w:rPr>
          <w:rFonts w:ascii="Calibri" w:hAnsi="Calibri"/>
          <w:color w:val="000000"/>
        </w:rPr>
        <w:t xml:space="preserve">The proposed eCQM correlates to </w:t>
      </w:r>
      <w:r w:rsidR="009446A0">
        <w:rPr>
          <w:rFonts w:ascii="Calibri" w:hAnsi="Calibri"/>
          <w:color w:val="000000"/>
        </w:rPr>
        <w:t xml:space="preserve">three </w:t>
      </w:r>
      <w:r w:rsidRPr="00C65963">
        <w:rPr>
          <w:rFonts w:ascii="Calibri" w:hAnsi="Calibri"/>
          <w:color w:val="000000"/>
        </w:rPr>
        <w:t xml:space="preserve">existing improvement activities, and two related cost measures. </w:t>
      </w:r>
    </w:p>
    <w:p w14:paraId="4A8583AA" w14:textId="77777777" w:rsidR="009A2114" w:rsidRPr="009446A0" w:rsidRDefault="009A2114" w:rsidP="005A2867">
      <w:pPr>
        <w:spacing w:after="0" w:line="276" w:lineRule="auto"/>
        <w:rPr>
          <w:rFonts w:ascii="Calibri" w:hAnsi="Calibri"/>
          <w:b/>
          <w:bCs/>
          <w:color w:val="000000"/>
        </w:rPr>
      </w:pPr>
      <w:r w:rsidRPr="009446A0">
        <w:rPr>
          <w:rFonts w:ascii="Calibri" w:hAnsi="Calibri"/>
          <w:b/>
          <w:bCs/>
          <w:color w:val="000000"/>
        </w:rPr>
        <w:t>Improvement activities:</w:t>
      </w:r>
    </w:p>
    <w:p w14:paraId="7F5B8519" w14:textId="47508D1A" w:rsidR="00C50D26" w:rsidRPr="005A2867" w:rsidRDefault="00C50D26" w:rsidP="005A2867">
      <w:pPr>
        <w:pStyle w:val="Default"/>
        <w:spacing w:after="120" w:line="276" w:lineRule="auto"/>
        <w:rPr>
          <w:rFonts w:asciiTheme="minorHAnsi" w:hAnsiTheme="minorHAnsi" w:cstheme="minorHAnsi"/>
          <w:sz w:val="22"/>
          <w:szCs w:val="22"/>
        </w:rPr>
      </w:pPr>
      <w:r w:rsidRPr="005A2867">
        <w:rPr>
          <w:rFonts w:asciiTheme="minorHAnsi" w:hAnsiTheme="minorHAnsi" w:cstheme="minorHAnsi"/>
          <w:sz w:val="22"/>
          <w:szCs w:val="22"/>
        </w:rPr>
        <w:lastRenderedPageBreak/>
        <w:t>The Merit-based Incentive Payment System (MIPS) incentivizes MIPS eligible clinicians for providing high quality care across quality, improvement, promoting interoperability and cost performance domains (REF). The proposed DOVE eCQM correlates w</w:t>
      </w:r>
      <w:r w:rsidR="00B505E7">
        <w:rPr>
          <w:rFonts w:asciiTheme="minorHAnsi" w:hAnsiTheme="minorHAnsi" w:cstheme="minorHAnsi"/>
          <w:sz w:val="22"/>
          <w:szCs w:val="22"/>
        </w:rPr>
        <w:t>e</w:t>
      </w:r>
      <w:r w:rsidRPr="005A2867">
        <w:rPr>
          <w:rFonts w:asciiTheme="minorHAnsi" w:hAnsiTheme="minorHAnsi" w:cstheme="minorHAnsi"/>
          <w:sz w:val="22"/>
          <w:szCs w:val="22"/>
        </w:rPr>
        <w:t>ll with a number of the 2023 MIPS high and medium weighted improvement activities from the Population Management, Care Coordination, and Patient Safety and Practice Assessment subcategories</w:t>
      </w:r>
      <w:r w:rsidR="009446A0" w:rsidRPr="005A2867">
        <w:rPr>
          <w:rFonts w:asciiTheme="minorHAnsi" w:hAnsiTheme="minorHAnsi" w:cstheme="minorHAnsi"/>
          <w:sz w:val="22"/>
          <w:szCs w:val="22"/>
        </w:rPr>
        <w:t xml:space="preserve"> </w:t>
      </w:r>
      <w:r w:rsidRPr="005A2867">
        <w:rPr>
          <w:rFonts w:asciiTheme="minorHAnsi" w:hAnsiTheme="minorHAnsi" w:cstheme="minorHAnsi"/>
          <w:sz w:val="22"/>
          <w:szCs w:val="22"/>
        </w:rPr>
        <w:t>(</w:t>
      </w:r>
      <w:r w:rsidR="009446A0" w:rsidRPr="005A2867">
        <w:rPr>
          <w:rFonts w:asciiTheme="minorHAnsi" w:hAnsiTheme="minorHAnsi" w:cstheme="minorHAnsi"/>
          <w:sz w:val="22"/>
          <w:szCs w:val="22"/>
        </w:rPr>
        <w:t>CMS, 2023)</w:t>
      </w:r>
      <w:r w:rsidRPr="005A2867">
        <w:rPr>
          <w:rFonts w:asciiTheme="minorHAnsi" w:hAnsiTheme="minorHAnsi" w:cstheme="minorHAnsi"/>
          <w:sz w:val="22"/>
          <w:szCs w:val="22"/>
        </w:rPr>
        <w:t xml:space="preserve">. </w:t>
      </w:r>
    </w:p>
    <w:p w14:paraId="750E063E" w14:textId="77777777" w:rsidR="00C50D26" w:rsidRPr="005A2867" w:rsidRDefault="00C50D26" w:rsidP="005A2867">
      <w:pPr>
        <w:pStyle w:val="Default"/>
        <w:numPr>
          <w:ilvl w:val="0"/>
          <w:numId w:val="41"/>
        </w:numPr>
        <w:spacing w:line="276" w:lineRule="auto"/>
        <w:ind w:left="720" w:hanging="446"/>
        <w:rPr>
          <w:rFonts w:asciiTheme="minorHAnsi" w:hAnsiTheme="minorHAnsi" w:cstheme="minorHAnsi"/>
          <w:sz w:val="22"/>
          <w:szCs w:val="22"/>
        </w:rPr>
      </w:pPr>
      <w:r w:rsidRPr="005A2867">
        <w:rPr>
          <w:rFonts w:asciiTheme="minorHAnsi" w:hAnsiTheme="minorHAnsi" w:cstheme="minorHAnsi"/>
          <w:sz w:val="22"/>
          <w:szCs w:val="22"/>
        </w:rPr>
        <w:t>Population Management</w:t>
      </w:r>
    </w:p>
    <w:p w14:paraId="36126399" w14:textId="77777777" w:rsidR="00C50D26" w:rsidRPr="005A2867" w:rsidRDefault="00C50D26" w:rsidP="005A2867">
      <w:pPr>
        <w:pStyle w:val="Default"/>
        <w:numPr>
          <w:ilvl w:val="0"/>
          <w:numId w:val="42"/>
        </w:numPr>
        <w:spacing w:line="276" w:lineRule="auto"/>
        <w:ind w:left="990" w:hanging="270"/>
        <w:rPr>
          <w:rFonts w:asciiTheme="minorHAnsi" w:hAnsiTheme="minorHAnsi" w:cstheme="minorHAnsi"/>
          <w:sz w:val="22"/>
          <w:szCs w:val="22"/>
        </w:rPr>
      </w:pPr>
      <w:r w:rsidRPr="005A2867">
        <w:rPr>
          <w:rFonts w:asciiTheme="minorHAnsi" w:hAnsiTheme="minorHAnsi" w:cstheme="minorHAnsi"/>
          <w:sz w:val="22"/>
          <w:szCs w:val="22"/>
        </w:rPr>
        <w:t xml:space="preserve">Anticoagulant Management Improvements (IA_PM_2): systematic anticoagulation management, including use of electronic decision support  </w:t>
      </w:r>
    </w:p>
    <w:p w14:paraId="7A83ADC9" w14:textId="77777777" w:rsidR="00C50D26" w:rsidRPr="005A2867" w:rsidRDefault="00C50D26" w:rsidP="005A2867">
      <w:pPr>
        <w:pStyle w:val="Default"/>
        <w:numPr>
          <w:ilvl w:val="0"/>
          <w:numId w:val="42"/>
        </w:numPr>
        <w:spacing w:line="276" w:lineRule="auto"/>
        <w:ind w:left="990" w:hanging="270"/>
        <w:rPr>
          <w:rFonts w:asciiTheme="minorHAnsi" w:hAnsiTheme="minorHAnsi" w:cstheme="minorHAnsi"/>
          <w:sz w:val="22"/>
          <w:szCs w:val="22"/>
        </w:rPr>
      </w:pPr>
      <w:r w:rsidRPr="005A2867">
        <w:rPr>
          <w:rFonts w:asciiTheme="minorHAnsi" w:hAnsiTheme="minorHAnsi" w:cstheme="minorHAnsi"/>
          <w:sz w:val="22"/>
          <w:szCs w:val="22"/>
        </w:rPr>
        <w:t>Care management for high-risk patients (IA_PM_14): longitudinal care management to patients at high risk for adverse health outcome or harm</w:t>
      </w:r>
    </w:p>
    <w:p w14:paraId="28AEE39E" w14:textId="77777777" w:rsidR="00C50D26" w:rsidRPr="005A2867" w:rsidRDefault="00C50D26" w:rsidP="005A2867">
      <w:pPr>
        <w:pStyle w:val="Default"/>
        <w:numPr>
          <w:ilvl w:val="0"/>
          <w:numId w:val="41"/>
        </w:numPr>
        <w:spacing w:line="276" w:lineRule="auto"/>
        <w:ind w:left="720" w:hanging="446"/>
        <w:rPr>
          <w:rFonts w:asciiTheme="minorHAnsi" w:hAnsiTheme="minorHAnsi" w:cstheme="minorHAnsi"/>
          <w:sz w:val="22"/>
          <w:szCs w:val="22"/>
        </w:rPr>
      </w:pPr>
      <w:r w:rsidRPr="005A2867">
        <w:rPr>
          <w:rFonts w:asciiTheme="minorHAnsi" w:hAnsiTheme="minorHAnsi" w:cstheme="minorHAnsi"/>
          <w:sz w:val="22"/>
          <w:szCs w:val="22"/>
        </w:rPr>
        <w:t>Care Coordination</w:t>
      </w:r>
    </w:p>
    <w:p w14:paraId="585EF7F1" w14:textId="77777777" w:rsidR="00C50D26" w:rsidRPr="005A2867" w:rsidRDefault="00C50D26" w:rsidP="005A2867">
      <w:pPr>
        <w:pStyle w:val="Default"/>
        <w:numPr>
          <w:ilvl w:val="0"/>
          <w:numId w:val="43"/>
        </w:numPr>
        <w:spacing w:line="276" w:lineRule="auto"/>
        <w:ind w:left="990" w:hanging="270"/>
        <w:rPr>
          <w:rFonts w:asciiTheme="minorHAnsi" w:hAnsiTheme="minorHAnsi" w:cstheme="minorHAnsi"/>
          <w:sz w:val="22"/>
          <w:szCs w:val="22"/>
        </w:rPr>
      </w:pPr>
      <w:r w:rsidRPr="005A2867">
        <w:rPr>
          <w:rFonts w:asciiTheme="minorHAnsi" w:hAnsiTheme="minorHAnsi" w:cstheme="minorHAnsi"/>
          <w:sz w:val="22"/>
          <w:szCs w:val="22"/>
        </w:rPr>
        <w:t>Implementation of Use of Specialist Reports Back to Referring Clinician or Group to Close Referral Loop (IA_CC_1): providing specialist reports back to the referring individual MIPS eligible clinician or group to close the referral loop</w:t>
      </w:r>
    </w:p>
    <w:p w14:paraId="4E5AC6B2" w14:textId="77777777" w:rsidR="00C50D26" w:rsidRPr="005A2867" w:rsidRDefault="00C50D26" w:rsidP="005A2867">
      <w:pPr>
        <w:pStyle w:val="Default"/>
        <w:numPr>
          <w:ilvl w:val="0"/>
          <w:numId w:val="43"/>
        </w:numPr>
        <w:spacing w:line="276" w:lineRule="auto"/>
        <w:ind w:left="990" w:hanging="270"/>
        <w:rPr>
          <w:rFonts w:asciiTheme="minorHAnsi" w:hAnsiTheme="minorHAnsi" w:cstheme="minorHAnsi"/>
          <w:sz w:val="22"/>
          <w:szCs w:val="22"/>
        </w:rPr>
      </w:pPr>
      <w:r w:rsidRPr="005A2867">
        <w:rPr>
          <w:rFonts w:asciiTheme="minorHAnsi" w:hAnsiTheme="minorHAnsi" w:cstheme="minorHAnsi"/>
          <w:sz w:val="22"/>
          <w:szCs w:val="22"/>
        </w:rPr>
        <w:t>Implementation of improvements that contribute to more timely communication of test results (IA_CC_2): Timely communication of test results defined as timely identification of abnormal test results with timely follow-up.</w:t>
      </w:r>
    </w:p>
    <w:p w14:paraId="0B8574F5" w14:textId="77777777" w:rsidR="00C50D26" w:rsidRPr="005A2867" w:rsidRDefault="00C50D26" w:rsidP="005A2867">
      <w:pPr>
        <w:pStyle w:val="Default"/>
        <w:numPr>
          <w:ilvl w:val="0"/>
          <w:numId w:val="41"/>
        </w:numPr>
        <w:spacing w:line="276" w:lineRule="auto"/>
        <w:ind w:left="720" w:hanging="446"/>
        <w:rPr>
          <w:rFonts w:asciiTheme="minorHAnsi" w:hAnsiTheme="minorHAnsi" w:cstheme="minorHAnsi"/>
          <w:sz w:val="22"/>
          <w:szCs w:val="22"/>
        </w:rPr>
      </w:pPr>
      <w:r w:rsidRPr="005A2867">
        <w:rPr>
          <w:rFonts w:asciiTheme="minorHAnsi" w:hAnsiTheme="minorHAnsi" w:cstheme="minorHAnsi"/>
          <w:sz w:val="22"/>
          <w:szCs w:val="22"/>
        </w:rPr>
        <w:t>Patient Safety and Practice Assessment</w:t>
      </w:r>
    </w:p>
    <w:p w14:paraId="19E489C3" w14:textId="77777777" w:rsidR="00C50D26" w:rsidRPr="005A2867" w:rsidRDefault="00C50D26" w:rsidP="005A2867">
      <w:pPr>
        <w:pStyle w:val="Default"/>
        <w:numPr>
          <w:ilvl w:val="0"/>
          <w:numId w:val="44"/>
        </w:numPr>
        <w:spacing w:line="276" w:lineRule="auto"/>
        <w:ind w:hanging="270"/>
        <w:rPr>
          <w:rFonts w:asciiTheme="minorHAnsi" w:hAnsiTheme="minorHAnsi" w:cstheme="minorHAnsi"/>
          <w:sz w:val="22"/>
          <w:szCs w:val="22"/>
        </w:rPr>
      </w:pPr>
      <w:r w:rsidRPr="005A2867">
        <w:rPr>
          <w:rFonts w:asciiTheme="minorHAnsi" w:hAnsiTheme="minorHAnsi" w:cstheme="minorHAnsi"/>
          <w:sz w:val="22"/>
          <w:szCs w:val="22"/>
        </w:rPr>
        <w:t>Use of Patient Safety Tools (IA_PSPA_8): Use tools that assist specialty practices in tracking specific measures that are meaningful to their practice.</w:t>
      </w:r>
    </w:p>
    <w:p w14:paraId="6F85BE80" w14:textId="77777777" w:rsidR="00C50D26" w:rsidRPr="005A2867" w:rsidRDefault="00C50D26" w:rsidP="005A2867">
      <w:pPr>
        <w:pStyle w:val="Default"/>
        <w:numPr>
          <w:ilvl w:val="0"/>
          <w:numId w:val="44"/>
        </w:numPr>
        <w:spacing w:line="276" w:lineRule="auto"/>
        <w:ind w:hanging="270"/>
        <w:rPr>
          <w:rFonts w:asciiTheme="minorHAnsi" w:hAnsiTheme="minorHAnsi" w:cstheme="minorHAnsi"/>
          <w:sz w:val="22"/>
          <w:szCs w:val="22"/>
        </w:rPr>
      </w:pPr>
      <w:r w:rsidRPr="005A2867">
        <w:rPr>
          <w:rFonts w:asciiTheme="minorHAnsi" w:hAnsiTheme="minorHAnsi" w:cstheme="minorHAnsi"/>
          <w:sz w:val="22"/>
          <w:szCs w:val="22"/>
        </w:rPr>
        <w:t>Measurement and improvement at the practice and panel level (IA_PSPA_18): Measure and improve quality at the practice and panel level</w:t>
      </w:r>
    </w:p>
    <w:p w14:paraId="78EA2B55" w14:textId="77777777" w:rsidR="00C50D26" w:rsidRPr="005A2867" w:rsidRDefault="00C50D26" w:rsidP="005A2867">
      <w:pPr>
        <w:pStyle w:val="Default"/>
        <w:numPr>
          <w:ilvl w:val="0"/>
          <w:numId w:val="44"/>
        </w:numPr>
        <w:spacing w:line="276" w:lineRule="auto"/>
        <w:ind w:hanging="270"/>
        <w:rPr>
          <w:rFonts w:asciiTheme="minorHAnsi" w:hAnsiTheme="minorHAnsi" w:cstheme="minorHAnsi"/>
          <w:sz w:val="22"/>
          <w:szCs w:val="22"/>
        </w:rPr>
      </w:pPr>
      <w:r w:rsidRPr="005A2867">
        <w:rPr>
          <w:rFonts w:asciiTheme="minorHAnsi" w:hAnsiTheme="minorHAnsi" w:cstheme="minorHAnsi"/>
          <w:sz w:val="22"/>
          <w:szCs w:val="22"/>
        </w:rPr>
        <w:t>Implementation of formal quality improvement methods, practice changes, or other practice improvement processes (IA_PSPA_19): Adopt a formal model for quality improvement and create a culture in which all staff, including leadership, actively participates in improvement activities that could include designate regular team meetings to review data and plan improvement cycles</w:t>
      </w:r>
    </w:p>
    <w:p w14:paraId="5E09668D" w14:textId="77777777" w:rsidR="009446A0" w:rsidRPr="009446A0" w:rsidRDefault="009446A0" w:rsidP="005A2867">
      <w:pPr>
        <w:spacing w:after="0" w:line="276" w:lineRule="auto"/>
        <w:ind w:left="360"/>
        <w:rPr>
          <w:rFonts w:ascii="Calibri" w:hAnsi="Calibri"/>
          <w:color w:val="000000"/>
        </w:rPr>
      </w:pPr>
    </w:p>
    <w:p w14:paraId="35619A35" w14:textId="727F56EF" w:rsidR="009A2114" w:rsidRPr="005A2867" w:rsidRDefault="009A2114" w:rsidP="005A2867">
      <w:pPr>
        <w:spacing w:after="0" w:line="276" w:lineRule="auto"/>
        <w:rPr>
          <w:rFonts w:ascii="Calibri" w:hAnsi="Calibri"/>
          <w:color w:val="000000"/>
        </w:rPr>
      </w:pPr>
      <w:r w:rsidRPr="009446A0">
        <w:rPr>
          <w:rFonts w:ascii="Calibri" w:hAnsi="Calibri"/>
          <w:b/>
          <w:bCs/>
          <w:color w:val="000000"/>
        </w:rPr>
        <w:t>Cost measures:</w:t>
      </w:r>
      <w:r w:rsidR="009446A0">
        <w:rPr>
          <w:rFonts w:ascii="Calibri" w:hAnsi="Calibri"/>
          <w:color w:val="000000"/>
        </w:rPr>
        <w:t xml:space="preserve"> This measure is linked to the </w:t>
      </w:r>
      <w:r w:rsidRPr="009446A0">
        <w:rPr>
          <w:rFonts w:ascii="Calibri" w:hAnsi="Calibri"/>
          <w:color w:val="000000"/>
        </w:rPr>
        <w:t xml:space="preserve">Medicare </w:t>
      </w:r>
      <w:r w:rsidR="008062DB" w:rsidRPr="009446A0">
        <w:rPr>
          <w:rFonts w:ascii="Calibri" w:hAnsi="Calibri"/>
          <w:color w:val="000000"/>
        </w:rPr>
        <w:t>S</w:t>
      </w:r>
      <w:r w:rsidRPr="009446A0">
        <w:rPr>
          <w:rFonts w:ascii="Calibri" w:hAnsi="Calibri"/>
          <w:color w:val="000000"/>
        </w:rPr>
        <w:t xml:space="preserve">pending per </w:t>
      </w:r>
      <w:r w:rsidR="008062DB" w:rsidRPr="009446A0">
        <w:rPr>
          <w:rFonts w:ascii="Calibri" w:hAnsi="Calibri"/>
          <w:color w:val="000000"/>
        </w:rPr>
        <w:t>B</w:t>
      </w:r>
      <w:r w:rsidRPr="009446A0">
        <w:rPr>
          <w:rFonts w:ascii="Calibri" w:hAnsi="Calibri"/>
          <w:color w:val="000000"/>
        </w:rPr>
        <w:t>eneficiary (clinician)</w:t>
      </w:r>
      <w:r w:rsidR="009446A0">
        <w:rPr>
          <w:rFonts w:ascii="Calibri" w:hAnsi="Calibri"/>
          <w:color w:val="000000"/>
        </w:rPr>
        <w:t xml:space="preserve"> cost measure. </w:t>
      </w:r>
      <w:r w:rsidR="00CB0DFA" w:rsidRPr="009446A0">
        <w:rPr>
          <w:rFonts w:ascii="Calibri" w:hAnsi="Calibri"/>
          <w:color w:val="000000"/>
        </w:rPr>
        <w:t>While the</w:t>
      </w:r>
      <w:r w:rsidR="00CB0DFA" w:rsidRPr="009446A0">
        <w:t xml:space="preserve"> MSPB Clinician measure focuses on inpatient care, it would likely be correlated with the DOVE eCQM because delayed diagnosis of VTE is associated with</w:t>
      </w:r>
      <w:r w:rsidR="00A074FF" w:rsidRPr="009446A0">
        <w:t xml:space="preserve"> </w:t>
      </w:r>
      <w:r w:rsidR="00A074FF" w:rsidRPr="009446A0">
        <w:rPr>
          <w:rFonts w:eastAsia="Calibri" w:cstheme="minorHAnsi"/>
          <w:color w:val="000000" w:themeColor="text1"/>
        </w:rPr>
        <w:t xml:space="preserve">increased morbidity and mortality (Dalen et al., 2002; </w:t>
      </w:r>
      <w:proofErr w:type="spellStart"/>
      <w:r w:rsidR="00A074FF" w:rsidRPr="009446A0">
        <w:rPr>
          <w:rFonts w:eastAsia="Calibri" w:cstheme="minorHAnsi"/>
          <w:color w:val="000000" w:themeColor="text1"/>
        </w:rPr>
        <w:t>Ozsu</w:t>
      </w:r>
      <w:proofErr w:type="spellEnd"/>
      <w:r w:rsidR="00A074FF" w:rsidRPr="009446A0">
        <w:rPr>
          <w:rFonts w:eastAsia="Calibri" w:cstheme="minorHAnsi"/>
          <w:color w:val="000000" w:themeColor="text1"/>
        </w:rPr>
        <w:t xml:space="preserve"> et al., 2011), </w:t>
      </w:r>
      <w:r w:rsidR="00A074FF" w:rsidRPr="009446A0">
        <w:rPr>
          <w:rFonts w:cstheme="minorHAnsi"/>
          <w:color w:val="000000" w:themeColor="text1"/>
          <w:shd w:val="clear" w:color="auto" w:fill="FFFFFF"/>
        </w:rPr>
        <w:t>and nearly 30% of untreated DVTs will result in severe swelling or ulceration of the leg</w:t>
      </w:r>
      <w:r w:rsidR="00A074FF" w:rsidRPr="009446A0">
        <w:rPr>
          <w:rFonts w:cstheme="minorHAnsi"/>
          <w:color w:val="000000" w:themeColor="text1"/>
        </w:rPr>
        <w:t xml:space="preserve"> (Raju et al., 1986; Benotti et al., 1984) which drives up hospitalization and </w:t>
      </w:r>
      <w:r w:rsidRPr="009446A0">
        <w:rPr>
          <w:rFonts w:ascii="Calibri" w:hAnsi="Calibri"/>
          <w:color w:val="000000"/>
        </w:rPr>
        <w:t>increased healthcare spending (Ruppert et al., 2011).</w:t>
      </w:r>
      <w:r w:rsidR="00A074FF" w:rsidRPr="009446A0">
        <w:rPr>
          <w:rFonts w:ascii="Calibri" w:hAnsi="Calibri"/>
          <w:color w:val="000000"/>
        </w:rPr>
        <w:t xml:space="preserve"> </w:t>
      </w:r>
      <w:r w:rsidR="00CB0DFA" w:rsidRPr="009446A0">
        <w:t xml:space="preserve">In addition, the Clinician and Total Per Capita Cost (TPCC) measure </w:t>
      </w:r>
      <w:r w:rsidR="0023543D" w:rsidRPr="009446A0">
        <w:t xml:space="preserve">may also be correlated with the DOVE eCQM because delayed VTE diagnosis is associated with increased hospitalization and </w:t>
      </w:r>
      <w:r w:rsidR="0023543D" w:rsidRPr="009446A0">
        <w:rPr>
          <w:rFonts w:ascii="Calibri" w:hAnsi="Calibri"/>
          <w:color w:val="000000"/>
        </w:rPr>
        <w:t>healthcare spending (Ruppert et al., 2011)</w:t>
      </w:r>
      <w:r w:rsidR="00CB0DFA" w:rsidRPr="009446A0">
        <w:t>.</w:t>
      </w:r>
    </w:p>
    <w:p w14:paraId="76A075C3" w14:textId="77777777" w:rsidR="009446A0" w:rsidRDefault="009446A0" w:rsidP="005A2867">
      <w:pPr>
        <w:spacing w:after="0" w:line="276" w:lineRule="auto"/>
        <w:rPr>
          <w:rFonts w:ascii="Calibri" w:hAnsi="Calibri"/>
          <w:b/>
          <w:bCs/>
          <w:color w:val="000000"/>
          <w:sz w:val="18"/>
          <w:szCs w:val="18"/>
        </w:rPr>
      </w:pPr>
    </w:p>
    <w:p w14:paraId="7C65B0CD" w14:textId="05144B7C" w:rsidR="009A2114" w:rsidRPr="008062DB" w:rsidRDefault="009A2114" w:rsidP="005A2867">
      <w:pPr>
        <w:spacing w:after="0" w:line="276" w:lineRule="auto"/>
        <w:rPr>
          <w:rFonts w:ascii="Calibri" w:hAnsi="Calibri"/>
          <w:b/>
          <w:bCs/>
          <w:color w:val="000000"/>
          <w:sz w:val="18"/>
          <w:szCs w:val="18"/>
        </w:rPr>
      </w:pPr>
      <w:r w:rsidRPr="008062DB">
        <w:rPr>
          <w:rFonts w:ascii="Calibri" w:hAnsi="Calibri"/>
          <w:b/>
          <w:bCs/>
          <w:color w:val="000000"/>
          <w:sz w:val="18"/>
          <w:szCs w:val="18"/>
        </w:rPr>
        <w:t xml:space="preserve">References: </w:t>
      </w:r>
    </w:p>
    <w:p w14:paraId="31DCA02A" w14:textId="494AB362" w:rsidR="009446A0" w:rsidRPr="005A2867" w:rsidRDefault="009446A0" w:rsidP="005A2867">
      <w:pPr>
        <w:pStyle w:val="ListParagraph"/>
        <w:numPr>
          <w:ilvl w:val="0"/>
          <w:numId w:val="45"/>
        </w:numPr>
        <w:spacing w:after="0" w:line="276" w:lineRule="auto"/>
        <w:rPr>
          <w:rFonts w:cstheme="minorHAnsi"/>
          <w:color w:val="000000" w:themeColor="text1"/>
          <w:sz w:val="18"/>
          <w:szCs w:val="18"/>
        </w:rPr>
      </w:pPr>
      <w:r w:rsidRPr="005A2867">
        <w:rPr>
          <w:rFonts w:cstheme="minorHAnsi"/>
          <w:color w:val="000000" w:themeColor="text1"/>
          <w:sz w:val="18"/>
          <w:szCs w:val="18"/>
        </w:rPr>
        <w:t xml:space="preserve">Centers for Medicare &amp; Medicaid Services. 2023 MIPS Improvement Activities User Guide. [Internet]. Available at: </w:t>
      </w:r>
      <w:hyperlink r:id="rId23" w:history="1">
        <w:r w:rsidRPr="005A2867">
          <w:rPr>
            <w:rStyle w:val="Hyperlink"/>
            <w:rFonts w:cstheme="minorHAnsi"/>
            <w:sz w:val="18"/>
            <w:szCs w:val="18"/>
          </w:rPr>
          <w:t>https://qpp.cms.gov/mips/improvement-activities</w:t>
        </w:r>
      </w:hyperlink>
      <w:r w:rsidRPr="005A2867">
        <w:rPr>
          <w:rFonts w:cstheme="minorHAnsi"/>
          <w:color w:val="000000" w:themeColor="text1"/>
          <w:sz w:val="18"/>
          <w:szCs w:val="18"/>
        </w:rPr>
        <w:t xml:space="preserve"> </w:t>
      </w:r>
    </w:p>
    <w:p w14:paraId="4150DAC4" w14:textId="677D4B53" w:rsidR="009446A0" w:rsidRPr="005A2867" w:rsidRDefault="009446A0" w:rsidP="005A2867">
      <w:pPr>
        <w:pStyle w:val="ListParagraph"/>
        <w:numPr>
          <w:ilvl w:val="0"/>
          <w:numId w:val="45"/>
        </w:numPr>
        <w:spacing w:after="0" w:line="276" w:lineRule="auto"/>
        <w:rPr>
          <w:rFonts w:cstheme="minorHAnsi"/>
          <w:color w:val="000000" w:themeColor="text1"/>
          <w:sz w:val="18"/>
          <w:szCs w:val="18"/>
        </w:rPr>
      </w:pPr>
      <w:r w:rsidRPr="005A2867">
        <w:rPr>
          <w:rFonts w:cstheme="minorHAnsi"/>
          <w:color w:val="000000" w:themeColor="text1"/>
          <w:sz w:val="18"/>
          <w:szCs w:val="18"/>
        </w:rPr>
        <w:t xml:space="preserve">Centers for Medicare &amp; </w:t>
      </w:r>
      <w:proofErr w:type="spellStart"/>
      <w:r w:rsidRPr="005A2867">
        <w:rPr>
          <w:rFonts w:cstheme="minorHAnsi"/>
          <w:color w:val="000000" w:themeColor="text1"/>
          <w:sz w:val="18"/>
          <w:szCs w:val="18"/>
        </w:rPr>
        <w:t>Mediaid</w:t>
      </w:r>
      <w:proofErr w:type="spellEnd"/>
      <w:r w:rsidRPr="005A2867">
        <w:rPr>
          <w:rFonts w:cstheme="minorHAnsi"/>
          <w:color w:val="000000" w:themeColor="text1"/>
          <w:sz w:val="18"/>
          <w:szCs w:val="18"/>
        </w:rPr>
        <w:t xml:space="preserve"> Services. Improvement Activities Performance Category: Traditional MIPS Requirements PY 2023. [Internet]. Available at: </w:t>
      </w:r>
      <w:hyperlink r:id="rId24" w:history="1">
        <w:r w:rsidRPr="005A2867">
          <w:rPr>
            <w:rStyle w:val="Hyperlink"/>
            <w:rFonts w:cstheme="minorHAnsi"/>
            <w:sz w:val="18"/>
            <w:szCs w:val="18"/>
          </w:rPr>
          <w:t>https://qpp.cms.gov/content-management/node/2104</w:t>
        </w:r>
      </w:hyperlink>
      <w:r w:rsidRPr="005A2867">
        <w:rPr>
          <w:rFonts w:cstheme="minorHAnsi"/>
          <w:color w:val="000000" w:themeColor="text1"/>
          <w:sz w:val="18"/>
          <w:szCs w:val="18"/>
        </w:rPr>
        <w:t xml:space="preserve">  </w:t>
      </w:r>
    </w:p>
    <w:p w14:paraId="20EDDEFC" w14:textId="5269D658" w:rsidR="009A2114" w:rsidRPr="005A2867" w:rsidRDefault="009A2114" w:rsidP="005A2867">
      <w:pPr>
        <w:pStyle w:val="ListParagraph"/>
        <w:numPr>
          <w:ilvl w:val="0"/>
          <w:numId w:val="45"/>
        </w:numPr>
        <w:spacing w:after="0" w:line="276" w:lineRule="auto"/>
        <w:rPr>
          <w:rFonts w:cstheme="minorHAnsi"/>
          <w:color w:val="000000" w:themeColor="text1"/>
          <w:sz w:val="18"/>
          <w:szCs w:val="18"/>
        </w:rPr>
      </w:pPr>
      <w:r w:rsidRPr="005A2867">
        <w:rPr>
          <w:rFonts w:cstheme="minorHAnsi"/>
          <w:color w:val="000000" w:themeColor="text1"/>
          <w:sz w:val="18"/>
          <w:szCs w:val="18"/>
          <w:shd w:val="clear" w:color="auto" w:fill="FFFFFF"/>
        </w:rPr>
        <w:t>Ruppert A, Steinle T, Lees M. Economic burden of venous thromboembolism: a systematic review. Journal of medical economics. 2011 Jan 1;14(1):65-74.</w:t>
      </w:r>
    </w:p>
    <w:p w14:paraId="63E887E4" w14:textId="68A830E2" w:rsidR="0023543D" w:rsidRPr="005A2867" w:rsidRDefault="0023543D" w:rsidP="005A2867">
      <w:pPr>
        <w:pStyle w:val="ListParagraph"/>
        <w:numPr>
          <w:ilvl w:val="0"/>
          <w:numId w:val="45"/>
        </w:numPr>
        <w:spacing w:after="0" w:line="276" w:lineRule="auto"/>
        <w:rPr>
          <w:rFonts w:cstheme="minorHAnsi"/>
          <w:color w:val="000000" w:themeColor="text1"/>
          <w:sz w:val="18"/>
          <w:szCs w:val="18"/>
        </w:rPr>
      </w:pPr>
      <w:r w:rsidRPr="005A2867">
        <w:rPr>
          <w:rFonts w:cstheme="minorHAnsi"/>
          <w:color w:val="000000" w:themeColor="text1"/>
          <w:sz w:val="18"/>
          <w:szCs w:val="18"/>
          <w:shd w:val="clear" w:color="auto" w:fill="FFFFFF"/>
        </w:rPr>
        <w:t xml:space="preserve">Dalen JE. Pulmonary embolism: what have we learned since </w:t>
      </w:r>
      <w:proofErr w:type="spellStart"/>
      <w:r w:rsidRPr="005A2867">
        <w:rPr>
          <w:rFonts w:cstheme="minorHAnsi"/>
          <w:color w:val="000000" w:themeColor="text1"/>
          <w:sz w:val="18"/>
          <w:szCs w:val="18"/>
          <w:shd w:val="clear" w:color="auto" w:fill="FFFFFF"/>
        </w:rPr>
        <w:t>virchow</w:t>
      </w:r>
      <w:proofErr w:type="spellEnd"/>
      <w:r w:rsidRPr="005A2867">
        <w:rPr>
          <w:rFonts w:cstheme="minorHAnsi"/>
          <w:color w:val="000000" w:themeColor="text1"/>
          <w:sz w:val="18"/>
          <w:szCs w:val="18"/>
          <w:shd w:val="clear" w:color="auto" w:fill="FFFFFF"/>
        </w:rPr>
        <w:t>?: natural history, pathophysiology, and diagnosis. Chest. 2002 Oct 1;122(4):1440-56.</w:t>
      </w:r>
    </w:p>
    <w:p w14:paraId="5D7DFB10" w14:textId="77777777" w:rsidR="0023543D" w:rsidRPr="005A2867" w:rsidRDefault="0023543D" w:rsidP="005A2867">
      <w:pPr>
        <w:pStyle w:val="ListParagraph"/>
        <w:numPr>
          <w:ilvl w:val="0"/>
          <w:numId w:val="45"/>
        </w:numPr>
        <w:spacing w:after="0" w:line="276" w:lineRule="auto"/>
        <w:rPr>
          <w:rFonts w:cstheme="minorHAnsi"/>
          <w:color w:val="000000" w:themeColor="text1"/>
          <w:sz w:val="18"/>
          <w:szCs w:val="18"/>
          <w:shd w:val="clear" w:color="auto" w:fill="FFFFFF"/>
        </w:rPr>
      </w:pPr>
      <w:proofErr w:type="spellStart"/>
      <w:r w:rsidRPr="005A2867">
        <w:rPr>
          <w:rFonts w:cstheme="minorHAnsi"/>
          <w:color w:val="000000" w:themeColor="text1"/>
          <w:sz w:val="18"/>
          <w:szCs w:val="18"/>
          <w:shd w:val="clear" w:color="auto" w:fill="FFFFFF"/>
        </w:rPr>
        <w:t>Ozsu</w:t>
      </w:r>
      <w:proofErr w:type="spellEnd"/>
      <w:r w:rsidRPr="005A2867">
        <w:rPr>
          <w:rFonts w:cstheme="minorHAnsi"/>
          <w:color w:val="000000" w:themeColor="text1"/>
          <w:sz w:val="18"/>
          <w:szCs w:val="18"/>
          <w:shd w:val="clear" w:color="auto" w:fill="FFFFFF"/>
        </w:rPr>
        <w:t xml:space="preserve"> S, </w:t>
      </w:r>
      <w:proofErr w:type="spellStart"/>
      <w:r w:rsidRPr="005A2867">
        <w:rPr>
          <w:rFonts w:cstheme="minorHAnsi"/>
          <w:color w:val="000000" w:themeColor="text1"/>
          <w:sz w:val="18"/>
          <w:szCs w:val="18"/>
          <w:shd w:val="clear" w:color="auto" w:fill="FFFFFF"/>
        </w:rPr>
        <w:t>Oztuna</w:t>
      </w:r>
      <w:proofErr w:type="spellEnd"/>
      <w:r w:rsidRPr="005A2867">
        <w:rPr>
          <w:rFonts w:cstheme="minorHAnsi"/>
          <w:color w:val="000000" w:themeColor="text1"/>
          <w:sz w:val="18"/>
          <w:szCs w:val="18"/>
          <w:shd w:val="clear" w:color="auto" w:fill="FFFFFF"/>
        </w:rPr>
        <w:t xml:space="preserve"> F, Bulbul Y, </w:t>
      </w:r>
      <w:proofErr w:type="spellStart"/>
      <w:r w:rsidRPr="005A2867">
        <w:rPr>
          <w:rFonts w:cstheme="minorHAnsi"/>
          <w:color w:val="000000" w:themeColor="text1"/>
          <w:sz w:val="18"/>
          <w:szCs w:val="18"/>
          <w:shd w:val="clear" w:color="auto" w:fill="FFFFFF"/>
        </w:rPr>
        <w:t>Topbas</w:t>
      </w:r>
      <w:proofErr w:type="spellEnd"/>
      <w:r w:rsidRPr="005A2867">
        <w:rPr>
          <w:rFonts w:cstheme="minorHAnsi"/>
          <w:color w:val="000000" w:themeColor="text1"/>
          <w:sz w:val="18"/>
          <w:szCs w:val="18"/>
          <w:shd w:val="clear" w:color="auto" w:fill="FFFFFF"/>
        </w:rPr>
        <w:t xml:space="preserve"> M, </w:t>
      </w:r>
      <w:proofErr w:type="spellStart"/>
      <w:r w:rsidRPr="005A2867">
        <w:rPr>
          <w:rFonts w:cstheme="minorHAnsi"/>
          <w:color w:val="000000" w:themeColor="text1"/>
          <w:sz w:val="18"/>
          <w:szCs w:val="18"/>
          <w:shd w:val="clear" w:color="auto" w:fill="FFFFFF"/>
        </w:rPr>
        <w:t>Ozlu</w:t>
      </w:r>
      <w:proofErr w:type="spellEnd"/>
      <w:r w:rsidRPr="005A2867">
        <w:rPr>
          <w:rFonts w:cstheme="minorHAnsi"/>
          <w:color w:val="000000" w:themeColor="text1"/>
          <w:sz w:val="18"/>
          <w:szCs w:val="18"/>
          <w:shd w:val="clear" w:color="auto" w:fill="FFFFFF"/>
        </w:rPr>
        <w:t xml:space="preserve"> T, </w:t>
      </w:r>
      <w:proofErr w:type="spellStart"/>
      <w:r w:rsidRPr="005A2867">
        <w:rPr>
          <w:rFonts w:cstheme="minorHAnsi"/>
          <w:color w:val="000000" w:themeColor="text1"/>
          <w:sz w:val="18"/>
          <w:szCs w:val="18"/>
          <w:shd w:val="clear" w:color="auto" w:fill="FFFFFF"/>
        </w:rPr>
        <w:t>Kosucu</w:t>
      </w:r>
      <w:proofErr w:type="spellEnd"/>
      <w:r w:rsidRPr="005A2867">
        <w:rPr>
          <w:rFonts w:cstheme="minorHAnsi"/>
          <w:color w:val="000000" w:themeColor="text1"/>
          <w:sz w:val="18"/>
          <w:szCs w:val="18"/>
          <w:shd w:val="clear" w:color="auto" w:fill="FFFFFF"/>
        </w:rPr>
        <w:t xml:space="preserve"> P, </w:t>
      </w:r>
      <w:proofErr w:type="spellStart"/>
      <w:r w:rsidRPr="005A2867">
        <w:rPr>
          <w:rFonts w:cstheme="minorHAnsi"/>
          <w:color w:val="000000" w:themeColor="text1"/>
          <w:sz w:val="18"/>
          <w:szCs w:val="18"/>
          <w:shd w:val="clear" w:color="auto" w:fill="FFFFFF"/>
        </w:rPr>
        <w:t>Ozsu</w:t>
      </w:r>
      <w:proofErr w:type="spellEnd"/>
      <w:r w:rsidRPr="005A2867">
        <w:rPr>
          <w:rFonts w:cstheme="minorHAnsi"/>
          <w:color w:val="000000" w:themeColor="text1"/>
          <w:sz w:val="18"/>
          <w:szCs w:val="18"/>
          <w:shd w:val="clear" w:color="auto" w:fill="FFFFFF"/>
        </w:rPr>
        <w:t xml:space="preserve"> A. The role of risk factors in delayed diagnosis of pulmonary embolism. The American journal of emergency medicine. 2011 Jan 1;29(1):26-32.</w:t>
      </w:r>
    </w:p>
    <w:p w14:paraId="451571A6" w14:textId="77777777" w:rsidR="0023543D" w:rsidRPr="005A2867" w:rsidRDefault="0023543D" w:rsidP="005A2867">
      <w:pPr>
        <w:pStyle w:val="ListParagraph"/>
        <w:numPr>
          <w:ilvl w:val="0"/>
          <w:numId w:val="45"/>
        </w:numPr>
        <w:spacing w:after="0" w:line="276" w:lineRule="auto"/>
        <w:rPr>
          <w:rFonts w:eastAsia="Calibri" w:cstheme="minorHAnsi"/>
          <w:color w:val="000000" w:themeColor="text1"/>
          <w:sz w:val="18"/>
          <w:szCs w:val="18"/>
        </w:rPr>
      </w:pPr>
      <w:r w:rsidRPr="005A2867">
        <w:rPr>
          <w:rFonts w:cstheme="minorHAnsi"/>
          <w:color w:val="000000" w:themeColor="text1"/>
          <w:sz w:val="18"/>
          <w:szCs w:val="18"/>
          <w:shd w:val="clear" w:color="auto" w:fill="FFFFFF"/>
        </w:rPr>
        <w:t>Raju S, Fredericks RK. Late hemodynamic sequelae of deep venous thrombosis. Journal of vascular surgery. 1986 Jul 1;4(1):73-9.</w:t>
      </w:r>
    </w:p>
    <w:p w14:paraId="62B5C92A" w14:textId="77777777" w:rsidR="0023543D" w:rsidRPr="005A2867" w:rsidRDefault="0023543D" w:rsidP="005A2867">
      <w:pPr>
        <w:pStyle w:val="ListParagraph"/>
        <w:numPr>
          <w:ilvl w:val="0"/>
          <w:numId w:val="45"/>
        </w:numPr>
        <w:spacing w:after="0" w:line="276" w:lineRule="auto"/>
        <w:rPr>
          <w:rFonts w:eastAsia="Calibri" w:cstheme="minorHAnsi"/>
          <w:color w:val="000000" w:themeColor="text1"/>
          <w:sz w:val="18"/>
          <w:szCs w:val="18"/>
        </w:rPr>
      </w:pPr>
      <w:r w:rsidRPr="005A2867">
        <w:rPr>
          <w:rFonts w:cstheme="minorHAnsi"/>
          <w:color w:val="000000" w:themeColor="text1"/>
          <w:sz w:val="18"/>
          <w:szCs w:val="18"/>
          <w:shd w:val="clear" w:color="auto" w:fill="FFFFFF"/>
        </w:rPr>
        <w:t>Benotti JR, Dalen JE. The natural history of pulmonary embolism. Clinics in chest medicine. 1984 Sep 1;5(3):403-10.</w:t>
      </w:r>
    </w:p>
    <w:p w14:paraId="17683415" w14:textId="77777777" w:rsidR="0023543D" w:rsidRPr="005A2867" w:rsidRDefault="0023543D" w:rsidP="005A2867">
      <w:pPr>
        <w:spacing w:after="0" w:line="276" w:lineRule="auto"/>
        <w:rPr>
          <w:rFonts w:cstheme="minorHAnsi"/>
          <w:color w:val="000000" w:themeColor="text1"/>
          <w:sz w:val="18"/>
          <w:szCs w:val="18"/>
        </w:rPr>
      </w:pPr>
    </w:p>
    <w:p w14:paraId="0754DF01" w14:textId="77777777" w:rsidR="0023543D" w:rsidRPr="008062DB" w:rsidRDefault="0023543D" w:rsidP="005A2867">
      <w:pPr>
        <w:pStyle w:val="ListParagraph"/>
        <w:spacing w:after="0" w:line="276" w:lineRule="auto"/>
        <w:ind w:left="360"/>
        <w:rPr>
          <w:rFonts w:cstheme="minorHAnsi"/>
          <w:color w:val="000000" w:themeColor="text1"/>
          <w:sz w:val="18"/>
          <w:szCs w:val="18"/>
        </w:rPr>
      </w:pPr>
    </w:p>
    <w:sectPr w:rsidR="0023543D" w:rsidRPr="008062DB" w:rsidSect="006A323C">
      <w:footerReference w:type="default" r:id="rId25"/>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7CF4FD" w14:textId="77777777" w:rsidR="00F659D9" w:rsidRDefault="00F659D9">
      <w:pPr>
        <w:spacing w:after="0" w:line="240" w:lineRule="auto"/>
      </w:pPr>
      <w:r>
        <w:separator/>
      </w:r>
    </w:p>
  </w:endnote>
  <w:endnote w:type="continuationSeparator" w:id="0">
    <w:p w14:paraId="3BB2A61E" w14:textId="77777777" w:rsidR="00F659D9" w:rsidRDefault="00F659D9">
      <w:pPr>
        <w:spacing w:after="0" w:line="240" w:lineRule="auto"/>
      </w:pPr>
      <w:r>
        <w:continuationSeparator/>
      </w:r>
    </w:p>
  </w:endnote>
  <w:endnote w:type="continuationNotice" w:id="1">
    <w:p w14:paraId="1F41CA64" w14:textId="77777777" w:rsidR="00F659D9" w:rsidRDefault="00F659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2105229"/>
      <w:docPartObj>
        <w:docPartGallery w:val="Page Numbers (Bottom of Page)"/>
        <w:docPartUnique/>
      </w:docPartObj>
    </w:sdtPr>
    <w:sdtEndPr>
      <w:rPr>
        <w:rFonts w:ascii="Arial" w:hAnsi="Arial" w:cs="Arial"/>
        <w:noProof/>
      </w:rPr>
    </w:sdtEndPr>
    <w:sdtContent>
      <w:p w14:paraId="2C89D41D" w14:textId="4AD861A9" w:rsidR="00F10277" w:rsidRPr="00F10277" w:rsidRDefault="00F10277">
        <w:pPr>
          <w:pStyle w:val="Footer"/>
          <w:jc w:val="right"/>
          <w:rPr>
            <w:rFonts w:ascii="Arial" w:hAnsi="Arial" w:cs="Arial"/>
          </w:rPr>
        </w:pPr>
        <w:r w:rsidRPr="00F10277">
          <w:rPr>
            <w:rFonts w:ascii="Arial" w:hAnsi="Arial" w:cs="Arial"/>
          </w:rPr>
          <w:fldChar w:fldCharType="begin"/>
        </w:r>
        <w:r w:rsidRPr="00F10277">
          <w:rPr>
            <w:rFonts w:ascii="Arial" w:hAnsi="Arial" w:cs="Arial"/>
          </w:rPr>
          <w:instrText xml:space="preserve"> PAGE   \* MERGEFORMAT </w:instrText>
        </w:r>
        <w:r w:rsidRPr="00F10277">
          <w:rPr>
            <w:rFonts w:ascii="Arial" w:hAnsi="Arial" w:cs="Arial"/>
          </w:rPr>
          <w:fldChar w:fldCharType="separate"/>
        </w:r>
        <w:r w:rsidRPr="00F10277">
          <w:rPr>
            <w:rFonts w:ascii="Arial" w:hAnsi="Arial" w:cs="Arial"/>
            <w:noProof/>
          </w:rPr>
          <w:t>2</w:t>
        </w:r>
        <w:r w:rsidRPr="00F10277">
          <w:rPr>
            <w:rFonts w:ascii="Arial" w:hAnsi="Arial" w:cs="Arial"/>
            <w:noProof/>
          </w:rPr>
          <w:fldChar w:fldCharType="end"/>
        </w:r>
      </w:p>
    </w:sdtContent>
  </w:sdt>
  <w:p w14:paraId="27935D3F" w14:textId="0269B678" w:rsidR="006A323C" w:rsidRPr="00FD19B5" w:rsidRDefault="006A323C" w:rsidP="006A323C">
    <w:pPr>
      <w:pStyle w:val="Footer"/>
      <w:tabs>
        <w:tab w:val="clear" w:pos="4680"/>
        <w:tab w:val="clear" w:pos="936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DF564" w14:textId="77777777" w:rsidR="00F659D9" w:rsidRDefault="00F659D9">
      <w:pPr>
        <w:spacing w:after="0" w:line="240" w:lineRule="auto"/>
      </w:pPr>
      <w:r>
        <w:separator/>
      </w:r>
    </w:p>
  </w:footnote>
  <w:footnote w:type="continuationSeparator" w:id="0">
    <w:p w14:paraId="3295273C" w14:textId="77777777" w:rsidR="00F659D9" w:rsidRDefault="00F659D9">
      <w:pPr>
        <w:spacing w:after="0" w:line="240" w:lineRule="auto"/>
      </w:pPr>
      <w:r>
        <w:continuationSeparator/>
      </w:r>
    </w:p>
  </w:footnote>
  <w:footnote w:type="continuationNotice" w:id="1">
    <w:p w14:paraId="1B7814D3" w14:textId="77777777" w:rsidR="00F659D9" w:rsidRDefault="00F659D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F70E6"/>
    <w:multiLevelType w:val="hybridMultilevel"/>
    <w:tmpl w:val="F028DF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006EE8"/>
    <w:multiLevelType w:val="hybridMultilevel"/>
    <w:tmpl w:val="940AA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738CA"/>
    <w:multiLevelType w:val="hybridMultilevel"/>
    <w:tmpl w:val="D29077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4979DD"/>
    <w:multiLevelType w:val="hybridMultilevel"/>
    <w:tmpl w:val="B27CB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6E7B07"/>
    <w:multiLevelType w:val="hybridMultilevel"/>
    <w:tmpl w:val="71DC7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332861"/>
    <w:multiLevelType w:val="hybridMultilevel"/>
    <w:tmpl w:val="B9EE55B6"/>
    <w:lvl w:ilvl="0" w:tplc="9064FA6A">
      <w:start w:val="1"/>
      <w:numFmt w:val="decimal"/>
      <w:lvlText w:val="%1."/>
      <w:lvlJc w:val="left"/>
      <w:pPr>
        <w:tabs>
          <w:tab w:val="num" w:pos="720"/>
        </w:tabs>
        <w:ind w:left="720" w:hanging="360"/>
      </w:pPr>
    </w:lvl>
    <w:lvl w:ilvl="1" w:tplc="5F2A5CF2" w:tentative="1">
      <w:start w:val="1"/>
      <w:numFmt w:val="decimal"/>
      <w:lvlText w:val="%2."/>
      <w:lvlJc w:val="left"/>
      <w:pPr>
        <w:tabs>
          <w:tab w:val="num" w:pos="1440"/>
        </w:tabs>
        <w:ind w:left="1440" w:hanging="360"/>
      </w:pPr>
    </w:lvl>
    <w:lvl w:ilvl="2" w:tplc="3C0C2420" w:tentative="1">
      <w:start w:val="1"/>
      <w:numFmt w:val="decimal"/>
      <w:lvlText w:val="%3."/>
      <w:lvlJc w:val="left"/>
      <w:pPr>
        <w:tabs>
          <w:tab w:val="num" w:pos="2160"/>
        </w:tabs>
        <w:ind w:left="2160" w:hanging="360"/>
      </w:pPr>
    </w:lvl>
    <w:lvl w:ilvl="3" w:tplc="214268C2" w:tentative="1">
      <w:start w:val="1"/>
      <w:numFmt w:val="decimal"/>
      <w:lvlText w:val="%4."/>
      <w:lvlJc w:val="left"/>
      <w:pPr>
        <w:tabs>
          <w:tab w:val="num" w:pos="2880"/>
        </w:tabs>
        <w:ind w:left="2880" w:hanging="360"/>
      </w:pPr>
    </w:lvl>
    <w:lvl w:ilvl="4" w:tplc="6388B23C" w:tentative="1">
      <w:start w:val="1"/>
      <w:numFmt w:val="decimal"/>
      <w:lvlText w:val="%5."/>
      <w:lvlJc w:val="left"/>
      <w:pPr>
        <w:tabs>
          <w:tab w:val="num" w:pos="3600"/>
        </w:tabs>
        <w:ind w:left="3600" w:hanging="360"/>
      </w:pPr>
    </w:lvl>
    <w:lvl w:ilvl="5" w:tplc="1C7C4234" w:tentative="1">
      <w:start w:val="1"/>
      <w:numFmt w:val="decimal"/>
      <w:lvlText w:val="%6."/>
      <w:lvlJc w:val="left"/>
      <w:pPr>
        <w:tabs>
          <w:tab w:val="num" w:pos="4320"/>
        </w:tabs>
        <w:ind w:left="4320" w:hanging="360"/>
      </w:pPr>
    </w:lvl>
    <w:lvl w:ilvl="6" w:tplc="15EA2ADE" w:tentative="1">
      <w:start w:val="1"/>
      <w:numFmt w:val="decimal"/>
      <w:lvlText w:val="%7."/>
      <w:lvlJc w:val="left"/>
      <w:pPr>
        <w:tabs>
          <w:tab w:val="num" w:pos="5040"/>
        </w:tabs>
        <w:ind w:left="5040" w:hanging="360"/>
      </w:pPr>
    </w:lvl>
    <w:lvl w:ilvl="7" w:tplc="DFBE2108" w:tentative="1">
      <w:start w:val="1"/>
      <w:numFmt w:val="decimal"/>
      <w:lvlText w:val="%8."/>
      <w:lvlJc w:val="left"/>
      <w:pPr>
        <w:tabs>
          <w:tab w:val="num" w:pos="5760"/>
        </w:tabs>
        <w:ind w:left="5760" w:hanging="360"/>
      </w:pPr>
    </w:lvl>
    <w:lvl w:ilvl="8" w:tplc="79F2B6C0" w:tentative="1">
      <w:start w:val="1"/>
      <w:numFmt w:val="decimal"/>
      <w:lvlText w:val="%9."/>
      <w:lvlJc w:val="left"/>
      <w:pPr>
        <w:tabs>
          <w:tab w:val="num" w:pos="6480"/>
        </w:tabs>
        <w:ind w:left="6480" w:hanging="360"/>
      </w:pPr>
    </w:lvl>
  </w:abstractNum>
  <w:abstractNum w:abstractNumId="6" w15:restartNumberingAfterBreak="0">
    <w:nsid w:val="0CAE23E0"/>
    <w:multiLevelType w:val="hybridMultilevel"/>
    <w:tmpl w:val="DD823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3863E4"/>
    <w:multiLevelType w:val="hybridMultilevel"/>
    <w:tmpl w:val="5EEA8D3C"/>
    <w:lvl w:ilvl="0" w:tplc="CBE22DFC">
      <w:start w:val="1"/>
      <w:numFmt w:val="decimal"/>
      <w:lvlText w:val="%1."/>
      <w:lvlJc w:val="left"/>
      <w:pPr>
        <w:ind w:left="720" w:hanging="360"/>
      </w:pPr>
      <w:rPr>
        <w:rFonts w:ascii="Arial" w:eastAsia="Times New Roman" w:hAnsi="Arial" w:cs="Arial" w:hint="default"/>
        <w:b w:val="0"/>
        <w:color w:val="000000" w:themeColor="text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686182"/>
    <w:multiLevelType w:val="hybridMultilevel"/>
    <w:tmpl w:val="17D0D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50871"/>
    <w:multiLevelType w:val="multilevel"/>
    <w:tmpl w:val="013A5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671163D"/>
    <w:multiLevelType w:val="hybridMultilevel"/>
    <w:tmpl w:val="AE047E64"/>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1" w15:restartNumberingAfterBreak="0">
    <w:nsid w:val="17391F4A"/>
    <w:multiLevelType w:val="hybridMultilevel"/>
    <w:tmpl w:val="245AD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C92D80"/>
    <w:multiLevelType w:val="hybridMultilevel"/>
    <w:tmpl w:val="A85EC904"/>
    <w:lvl w:ilvl="0" w:tplc="8550BE3E">
      <w:start w:val="1"/>
      <w:numFmt w:val="upperRoman"/>
      <w:lvlText w:val="%1."/>
      <w:lvlJc w:val="right"/>
      <w:pPr>
        <w:ind w:left="720" w:hanging="360"/>
      </w:pPr>
      <w:rPr>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C53C71"/>
    <w:multiLevelType w:val="hybridMultilevel"/>
    <w:tmpl w:val="AA1475F6"/>
    <w:lvl w:ilvl="0" w:tplc="04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4" w15:restartNumberingAfterBreak="0">
    <w:nsid w:val="1D685479"/>
    <w:multiLevelType w:val="hybridMultilevel"/>
    <w:tmpl w:val="A32C44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2582F6B"/>
    <w:multiLevelType w:val="hybridMultilevel"/>
    <w:tmpl w:val="BEE4D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BC102C"/>
    <w:multiLevelType w:val="multilevel"/>
    <w:tmpl w:val="42C4C2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rial" w:hAnsi="Arial" w:cs="Arial" w:hint="default"/>
        <w:color w:val="222222"/>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7B56A4"/>
    <w:multiLevelType w:val="hybridMultilevel"/>
    <w:tmpl w:val="484E5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0F1C4B"/>
    <w:multiLevelType w:val="hybridMultilevel"/>
    <w:tmpl w:val="71DC721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0EF08CE"/>
    <w:multiLevelType w:val="hybridMultilevel"/>
    <w:tmpl w:val="F8A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B841FD"/>
    <w:multiLevelType w:val="hybridMultilevel"/>
    <w:tmpl w:val="3BEE7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5513200"/>
    <w:multiLevelType w:val="hybridMultilevel"/>
    <w:tmpl w:val="93A80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7B565AA"/>
    <w:multiLevelType w:val="hybridMultilevel"/>
    <w:tmpl w:val="063C7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D27C85"/>
    <w:multiLevelType w:val="hybridMultilevel"/>
    <w:tmpl w:val="B3C4F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21109B"/>
    <w:multiLevelType w:val="hybridMultilevel"/>
    <w:tmpl w:val="5AFCE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ED6B20"/>
    <w:multiLevelType w:val="hybridMultilevel"/>
    <w:tmpl w:val="301E5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873CB0"/>
    <w:multiLevelType w:val="hybridMultilevel"/>
    <w:tmpl w:val="F54A9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B194DA6"/>
    <w:multiLevelType w:val="hybridMultilevel"/>
    <w:tmpl w:val="1D00FD3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302565"/>
    <w:multiLevelType w:val="hybridMultilevel"/>
    <w:tmpl w:val="85A6C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84419D"/>
    <w:multiLevelType w:val="hybridMultilevel"/>
    <w:tmpl w:val="B4687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02B59B8"/>
    <w:multiLevelType w:val="hybridMultilevel"/>
    <w:tmpl w:val="606EC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8E08B7"/>
    <w:multiLevelType w:val="hybridMultilevel"/>
    <w:tmpl w:val="CFB84F24"/>
    <w:lvl w:ilvl="0" w:tplc="A97804CA">
      <w:start w:val="1"/>
      <w:numFmt w:val="decimal"/>
      <w:lvlText w:val="%1."/>
      <w:lvlJc w:val="left"/>
      <w:pPr>
        <w:ind w:left="360" w:hanging="360"/>
      </w:pPr>
      <w:rPr>
        <w:rFonts w:eastAsia="Calibri" w:hint="default"/>
        <w:b w:val="0"/>
        <w:bCs/>
        <w:sz w:val="20"/>
        <w:szCs w:val="15"/>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5C063CE"/>
    <w:multiLevelType w:val="hybridMultilevel"/>
    <w:tmpl w:val="2F204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8A739C"/>
    <w:multiLevelType w:val="hybridMultilevel"/>
    <w:tmpl w:val="F36E4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4" w15:restartNumberingAfterBreak="0">
    <w:nsid w:val="60A60FAC"/>
    <w:multiLevelType w:val="hybridMultilevel"/>
    <w:tmpl w:val="F64C7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2C737DA"/>
    <w:multiLevelType w:val="hybridMultilevel"/>
    <w:tmpl w:val="D75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F73D27"/>
    <w:multiLevelType w:val="hybridMultilevel"/>
    <w:tmpl w:val="971A5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177845"/>
    <w:multiLevelType w:val="hybridMultilevel"/>
    <w:tmpl w:val="C3926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D1D3FB2"/>
    <w:multiLevelType w:val="hybridMultilevel"/>
    <w:tmpl w:val="F2487022"/>
    <w:lvl w:ilvl="0" w:tplc="04090001">
      <w:start w:val="1"/>
      <w:numFmt w:val="bullet"/>
      <w:lvlText w:val=""/>
      <w:lvlJc w:val="left"/>
      <w:rPr>
        <w:rFonts w:ascii="Symbol" w:hAnsi="Symbol" w:hint="default"/>
        <w:i w:val="0"/>
        <w:i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E13141F"/>
    <w:multiLevelType w:val="hybridMultilevel"/>
    <w:tmpl w:val="2DF6B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222871"/>
    <w:multiLevelType w:val="hybridMultilevel"/>
    <w:tmpl w:val="7FF6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234D89"/>
    <w:multiLevelType w:val="hybridMultilevel"/>
    <w:tmpl w:val="A454C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1286AB0"/>
    <w:multiLevelType w:val="hybridMultilevel"/>
    <w:tmpl w:val="76B0B3A8"/>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4535511"/>
    <w:multiLevelType w:val="hybridMultilevel"/>
    <w:tmpl w:val="37F66528"/>
    <w:lvl w:ilvl="0" w:tplc="0409000F">
      <w:start w:val="1"/>
      <w:numFmt w:val="decimal"/>
      <w:lvlText w:val="%1."/>
      <w:lvlJc w:val="left"/>
      <w:pPr>
        <w:ind w:left="6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56A39C0"/>
    <w:multiLevelType w:val="hybridMultilevel"/>
    <w:tmpl w:val="FFD2D388"/>
    <w:lvl w:ilvl="0" w:tplc="5148CA7E">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1A0FC2"/>
    <w:multiLevelType w:val="hybridMultilevel"/>
    <w:tmpl w:val="390AB602"/>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6" w15:restartNumberingAfterBreak="0">
    <w:nsid w:val="7EDF1519"/>
    <w:multiLevelType w:val="hybridMultilevel"/>
    <w:tmpl w:val="4800B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73558054">
    <w:abstractNumId w:val="12"/>
  </w:num>
  <w:num w:numId="2" w16cid:durableId="563374367">
    <w:abstractNumId w:val="37"/>
  </w:num>
  <w:num w:numId="3" w16cid:durableId="1087724512">
    <w:abstractNumId w:val="21"/>
  </w:num>
  <w:num w:numId="4" w16cid:durableId="1903328766">
    <w:abstractNumId w:val="20"/>
  </w:num>
  <w:num w:numId="5" w16cid:durableId="1855028549">
    <w:abstractNumId w:val="29"/>
  </w:num>
  <w:num w:numId="6" w16cid:durableId="2003242591">
    <w:abstractNumId w:val="1"/>
  </w:num>
  <w:num w:numId="7" w16cid:durableId="2067995048">
    <w:abstractNumId w:val="38"/>
  </w:num>
  <w:num w:numId="8" w16cid:durableId="1057706182">
    <w:abstractNumId w:val="41"/>
  </w:num>
  <w:num w:numId="9" w16cid:durableId="1672681407">
    <w:abstractNumId w:val="35"/>
  </w:num>
  <w:num w:numId="10" w16cid:durableId="62534073">
    <w:abstractNumId w:val="14"/>
  </w:num>
  <w:num w:numId="11" w16cid:durableId="1182628175">
    <w:abstractNumId w:val="13"/>
  </w:num>
  <w:num w:numId="12" w16cid:durableId="529803700">
    <w:abstractNumId w:val="10"/>
  </w:num>
  <w:num w:numId="13" w16cid:durableId="497113483">
    <w:abstractNumId w:val="45"/>
  </w:num>
  <w:num w:numId="14" w16cid:durableId="1884251392">
    <w:abstractNumId w:val="0"/>
  </w:num>
  <w:num w:numId="15" w16cid:durableId="1803111912">
    <w:abstractNumId w:val="24"/>
  </w:num>
  <w:num w:numId="16" w16cid:durableId="246963800">
    <w:abstractNumId w:val="32"/>
  </w:num>
  <w:num w:numId="17" w16cid:durableId="1141387336">
    <w:abstractNumId w:val="23"/>
  </w:num>
  <w:num w:numId="18" w16cid:durableId="51202572">
    <w:abstractNumId w:val="6"/>
  </w:num>
  <w:num w:numId="19" w16cid:durableId="2055157418">
    <w:abstractNumId w:val="28"/>
  </w:num>
  <w:num w:numId="20" w16cid:durableId="1837375284">
    <w:abstractNumId w:val="36"/>
  </w:num>
  <w:num w:numId="21" w16cid:durableId="1900045801">
    <w:abstractNumId w:val="5"/>
  </w:num>
  <w:num w:numId="22" w16cid:durableId="2071027892">
    <w:abstractNumId w:val="3"/>
  </w:num>
  <w:num w:numId="23" w16cid:durableId="1922255455">
    <w:abstractNumId w:val="40"/>
  </w:num>
  <w:num w:numId="24" w16cid:durableId="2005473678">
    <w:abstractNumId w:val="39"/>
  </w:num>
  <w:num w:numId="25" w16cid:durableId="399450738">
    <w:abstractNumId w:val="11"/>
  </w:num>
  <w:num w:numId="26" w16cid:durableId="986124913">
    <w:abstractNumId w:val="8"/>
  </w:num>
  <w:num w:numId="27" w16cid:durableId="1181315186">
    <w:abstractNumId w:val="25"/>
  </w:num>
  <w:num w:numId="28" w16cid:durableId="974800104">
    <w:abstractNumId w:val="9"/>
  </w:num>
  <w:num w:numId="29" w16cid:durableId="1587570742">
    <w:abstractNumId w:val="19"/>
  </w:num>
  <w:num w:numId="30" w16cid:durableId="714744441">
    <w:abstractNumId w:val="15"/>
  </w:num>
  <w:num w:numId="31" w16cid:durableId="1618947084">
    <w:abstractNumId w:val="44"/>
  </w:num>
  <w:num w:numId="32" w16cid:durableId="668946817">
    <w:abstractNumId w:val="4"/>
  </w:num>
  <w:num w:numId="33" w16cid:durableId="1930042366">
    <w:abstractNumId w:val="16"/>
  </w:num>
  <w:num w:numId="34" w16cid:durableId="427771821">
    <w:abstractNumId w:val="30"/>
  </w:num>
  <w:num w:numId="35" w16cid:durableId="1687557308">
    <w:abstractNumId w:val="33"/>
  </w:num>
  <w:num w:numId="36" w16cid:durableId="297684803">
    <w:abstractNumId w:val="46"/>
  </w:num>
  <w:num w:numId="37" w16cid:durableId="155194364">
    <w:abstractNumId w:val="31"/>
  </w:num>
  <w:num w:numId="38" w16cid:durableId="1453476201">
    <w:abstractNumId w:val="7"/>
  </w:num>
  <w:num w:numId="39" w16cid:durableId="2119176447">
    <w:abstractNumId w:val="17"/>
  </w:num>
  <w:num w:numId="40" w16cid:durableId="120460358">
    <w:abstractNumId w:val="22"/>
  </w:num>
  <w:num w:numId="41" w16cid:durableId="1698312783">
    <w:abstractNumId w:val="27"/>
  </w:num>
  <w:num w:numId="42" w16cid:durableId="1218197884">
    <w:abstractNumId w:val="34"/>
  </w:num>
  <w:num w:numId="43" w16cid:durableId="2052336233">
    <w:abstractNumId w:val="26"/>
  </w:num>
  <w:num w:numId="44" w16cid:durableId="1118140484">
    <w:abstractNumId w:val="2"/>
  </w:num>
  <w:num w:numId="45" w16cid:durableId="825635423">
    <w:abstractNumId w:val="43"/>
  </w:num>
  <w:num w:numId="46" w16cid:durableId="462967428">
    <w:abstractNumId w:val="18"/>
  </w:num>
  <w:num w:numId="47" w16cid:durableId="154556201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E4C"/>
    <w:rsid w:val="00007404"/>
    <w:rsid w:val="00013C3A"/>
    <w:rsid w:val="00024841"/>
    <w:rsid w:val="00042281"/>
    <w:rsid w:val="00047133"/>
    <w:rsid w:val="00051D2E"/>
    <w:rsid w:val="00056AD1"/>
    <w:rsid w:val="00060762"/>
    <w:rsid w:val="000836C0"/>
    <w:rsid w:val="00090865"/>
    <w:rsid w:val="00092EB1"/>
    <w:rsid w:val="000A212D"/>
    <w:rsid w:val="000C2D23"/>
    <w:rsid w:val="000D0ECA"/>
    <w:rsid w:val="000D4FDF"/>
    <w:rsid w:val="000D560A"/>
    <w:rsid w:val="000D76B5"/>
    <w:rsid w:val="000E03D9"/>
    <w:rsid w:val="000F14ED"/>
    <w:rsid w:val="000F5651"/>
    <w:rsid w:val="00112D25"/>
    <w:rsid w:val="001239AF"/>
    <w:rsid w:val="0012611F"/>
    <w:rsid w:val="001314B7"/>
    <w:rsid w:val="001359DA"/>
    <w:rsid w:val="00137259"/>
    <w:rsid w:val="001378A3"/>
    <w:rsid w:val="00137AB1"/>
    <w:rsid w:val="00143F0A"/>
    <w:rsid w:val="00144B72"/>
    <w:rsid w:val="00165747"/>
    <w:rsid w:val="0016710D"/>
    <w:rsid w:val="00167BB8"/>
    <w:rsid w:val="001742A6"/>
    <w:rsid w:val="001B4031"/>
    <w:rsid w:val="001D353A"/>
    <w:rsid w:val="001F0309"/>
    <w:rsid w:val="001F1DB8"/>
    <w:rsid w:val="001F485D"/>
    <w:rsid w:val="001F5232"/>
    <w:rsid w:val="00216557"/>
    <w:rsid w:val="0023543D"/>
    <w:rsid w:val="002510FD"/>
    <w:rsid w:val="00272F8C"/>
    <w:rsid w:val="00291A09"/>
    <w:rsid w:val="002942D9"/>
    <w:rsid w:val="002A6F41"/>
    <w:rsid w:val="002B1F68"/>
    <w:rsid w:val="002B55FA"/>
    <w:rsid w:val="002D0A39"/>
    <w:rsid w:val="002E4ED0"/>
    <w:rsid w:val="00305D5D"/>
    <w:rsid w:val="003256E8"/>
    <w:rsid w:val="00326F6D"/>
    <w:rsid w:val="00332C94"/>
    <w:rsid w:val="003331DF"/>
    <w:rsid w:val="00343915"/>
    <w:rsid w:val="0034797B"/>
    <w:rsid w:val="00350B15"/>
    <w:rsid w:val="00351944"/>
    <w:rsid w:val="0037123D"/>
    <w:rsid w:val="003811D9"/>
    <w:rsid w:val="00397F6A"/>
    <w:rsid w:val="003B4B83"/>
    <w:rsid w:val="003C0773"/>
    <w:rsid w:val="003D1C30"/>
    <w:rsid w:val="003D5D1A"/>
    <w:rsid w:val="003E70BB"/>
    <w:rsid w:val="003E7C18"/>
    <w:rsid w:val="003F2CD9"/>
    <w:rsid w:val="0040040F"/>
    <w:rsid w:val="004015E4"/>
    <w:rsid w:val="00434691"/>
    <w:rsid w:val="0045501B"/>
    <w:rsid w:val="004611D5"/>
    <w:rsid w:val="004613DD"/>
    <w:rsid w:val="00467CC9"/>
    <w:rsid w:val="00470D30"/>
    <w:rsid w:val="00473986"/>
    <w:rsid w:val="00482149"/>
    <w:rsid w:val="0048407F"/>
    <w:rsid w:val="00486C0A"/>
    <w:rsid w:val="00491B8F"/>
    <w:rsid w:val="004B0999"/>
    <w:rsid w:val="004E6539"/>
    <w:rsid w:val="004F7588"/>
    <w:rsid w:val="005329D3"/>
    <w:rsid w:val="0053447D"/>
    <w:rsid w:val="00540694"/>
    <w:rsid w:val="00552A8C"/>
    <w:rsid w:val="00571AE2"/>
    <w:rsid w:val="00595824"/>
    <w:rsid w:val="005A2867"/>
    <w:rsid w:val="005A343D"/>
    <w:rsid w:val="005E2F4E"/>
    <w:rsid w:val="005E6A28"/>
    <w:rsid w:val="00604D54"/>
    <w:rsid w:val="00605E5D"/>
    <w:rsid w:val="00624B8F"/>
    <w:rsid w:val="00627E6A"/>
    <w:rsid w:val="00632F3D"/>
    <w:rsid w:val="00633672"/>
    <w:rsid w:val="0063717F"/>
    <w:rsid w:val="00642EFA"/>
    <w:rsid w:val="00643E1C"/>
    <w:rsid w:val="00652A18"/>
    <w:rsid w:val="00652DCE"/>
    <w:rsid w:val="006645A3"/>
    <w:rsid w:val="00665ABA"/>
    <w:rsid w:val="00696F8F"/>
    <w:rsid w:val="006A00EA"/>
    <w:rsid w:val="006A2EBD"/>
    <w:rsid w:val="006A323C"/>
    <w:rsid w:val="006A4124"/>
    <w:rsid w:val="006A7B4E"/>
    <w:rsid w:val="006B662E"/>
    <w:rsid w:val="006B7E8D"/>
    <w:rsid w:val="006C6049"/>
    <w:rsid w:val="006D069B"/>
    <w:rsid w:val="006D571F"/>
    <w:rsid w:val="006E2BAE"/>
    <w:rsid w:val="006E439C"/>
    <w:rsid w:val="006E6323"/>
    <w:rsid w:val="0070163C"/>
    <w:rsid w:val="0071543B"/>
    <w:rsid w:val="00775E0A"/>
    <w:rsid w:val="00777379"/>
    <w:rsid w:val="00777EB1"/>
    <w:rsid w:val="00784BCE"/>
    <w:rsid w:val="007948B4"/>
    <w:rsid w:val="007A4CB7"/>
    <w:rsid w:val="007B2AED"/>
    <w:rsid w:val="007D6DFF"/>
    <w:rsid w:val="007E16B6"/>
    <w:rsid w:val="007E69C1"/>
    <w:rsid w:val="008062DB"/>
    <w:rsid w:val="00806CAC"/>
    <w:rsid w:val="008165E6"/>
    <w:rsid w:val="0081726D"/>
    <w:rsid w:val="00821351"/>
    <w:rsid w:val="00822943"/>
    <w:rsid w:val="0083066A"/>
    <w:rsid w:val="0083131C"/>
    <w:rsid w:val="008448E3"/>
    <w:rsid w:val="008454C5"/>
    <w:rsid w:val="00847B66"/>
    <w:rsid w:val="008940A6"/>
    <w:rsid w:val="00894D56"/>
    <w:rsid w:val="008A38B4"/>
    <w:rsid w:val="008B0DEA"/>
    <w:rsid w:val="008D028C"/>
    <w:rsid w:val="008D6829"/>
    <w:rsid w:val="008E350F"/>
    <w:rsid w:val="008E66AA"/>
    <w:rsid w:val="008F5551"/>
    <w:rsid w:val="009039E6"/>
    <w:rsid w:val="009210B9"/>
    <w:rsid w:val="00935EA2"/>
    <w:rsid w:val="009436AA"/>
    <w:rsid w:val="009446A0"/>
    <w:rsid w:val="009528D6"/>
    <w:rsid w:val="00976BD4"/>
    <w:rsid w:val="009879F9"/>
    <w:rsid w:val="009A2114"/>
    <w:rsid w:val="009A61BD"/>
    <w:rsid w:val="009B0753"/>
    <w:rsid w:val="009C78D4"/>
    <w:rsid w:val="009D35FA"/>
    <w:rsid w:val="009E6BA7"/>
    <w:rsid w:val="009E73A4"/>
    <w:rsid w:val="009F327F"/>
    <w:rsid w:val="009F34EE"/>
    <w:rsid w:val="009F5C76"/>
    <w:rsid w:val="00A074FF"/>
    <w:rsid w:val="00A13C6E"/>
    <w:rsid w:val="00A1706D"/>
    <w:rsid w:val="00A208CB"/>
    <w:rsid w:val="00A22963"/>
    <w:rsid w:val="00A24376"/>
    <w:rsid w:val="00A34683"/>
    <w:rsid w:val="00A3539B"/>
    <w:rsid w:val="00A36733"/>
    <w:rsid w:val="00A3760F"/>
    <w:rsid w:val="00A46F82"/>
    <w:rsid w:val="00A610F8"/>
    <w:rsid w:val="00A708D6"/>
    <w:rsid w:val="00A74326"/>
    <w:rsid w:val="00A768A3"/>
    <w:rsid w:val="00A77C07"/>
    <w:rsid w:val="00A85098"/>
    <w:rsid w:val="00AA2F68"/>
    <w:rsid w:val="00AB13A5"/>
    <w:rsid w:val="00AD1278"/>
    <w:rsid w:val="00AD3462"/>
    <w:rsid w:val="00AE16EE"/>
    <w:rsid w:val="00B220E8"/>
    <w:rsid w:val="00B505E7"/>
    <w:rsid w:val="00B54BAE"/>
    <w:rsid w:val="00B6318B"/>
    <w:rsid w:val="00B81F14"/>
    <w:rsid w:val="00BA355E"/>
    <w:rsid w:val="00BA3652"/>
    <w:rsid w:val="00BB53CA"/>
    <w:rsid w:val="00BC69B9"/>
    <w:rsid w:val="00BC7A62"/>
    <w:rsid w:val="00BD1B7E"/>
    <w:rsid w:val="00BD34FD"/>
    <w:rsid w:val="00BF1268"/>
    <w:rsid w:val="00C05EF9"/>
    <w:rsid w:val="00C0623D"/>
    <w:rsid w:val="00C20DF3"/>
    <w:rsid w:val="00C448ED"/>
    <w:rsid w:val="00C4710B"/>
    <w:rsid w:val="00C47308"/>
    <w:rsid w:val="00C50D26"/>
    <w:rsid w:val="00C643B2"/>
    <w:rsid w:val="00C65963"/>
    <w:rsid w:val="00C87DD9"/>
    <w:rsid w:val="00C93EA0"/>
    <w:rsid w:val="00CB0DFA"/>
    <w:rsid w:val="00CB45B2"/>
    <w:rsid w:val="00CC2D9A"/>
    <w:rsid w:val="00CE6DE8"/>
    <w:rsid w:val="00CF010D"/>
    <w:rsid w:val="00CF61FC"/>
    <w:rsid w:val="00D057FD"/>
    <w:rsid w:val="00D27141"/>
    <w:rsid w:val="00D30E2D"/>
    <w:rsid w:val="00D50BF8"/>
    <w:rsid w:val="00D5466A"/>
    <w:rsid w:val="00D60F1E"/>
    <w:rsid w:val="00D86E37"/>
    <w:rsid w:val="00D920F0"/>
    <w:rsid w:val="00DA3463"/>
    <w:rsid w:val="00DB6039"/>
    <w:rsid w:val="00DD0371"/>
    <w:rsid w:val="00DD09F3"/>
    <w:rsid w:val="00DE0F9C"/>
    <w:rsid w:val="00DE4ABB"/>
    <w:rsid w:val="00DF57F7"/>
    <w:rsid w:val="00E02E56"/>
    <w:rsid w:val="00E0402A"/>
    <w:rsid w:val="00E05D56"/>
    <w:rsid w:val="00E17FD1"/>
    <w:rsid w:val="00E3420C"/>
    <w:rsid w:val="00E34CD1"/>
    <w:rsid w:val="00E565BD"/>
    <w:rsid w:val="00E61D38"/>
    <w:rsid w:val="00E6558C"/>
    <w:rsid w:val="00E917E1"/>
    <w:rsid w:val="00E96051"/>
    <w:rsid w:val="00EA06EB"/>
    <w:rsid w:val="00EA7630"/>
    <w:rsid w:val="00EA7A13"/>
    <w:rsid w:val="00ED1E3E"/>
    <w:rsid w:val="00ED422C"/>
    <w:rsid w:val="00ED5E4C"/>
    <w:rsid w:val="00EE0284"/>
    <w:rsid w:val="00EE2172"/>
    <w:rsid w:val="00EE4627"/>
    <w:rsid w:val="00EE4A86"/>
    <w:rsid w:val="00F05102"/>
    <w:rsid w:val="00F10277"/>
    <w:rsid w:val="00F11F23"/>
    <w:rsid w:val="00F2104E"/>
    <w:rsid w:val="00F23C43"/>
    <w:rsid w:val="00F37489"/>
    <w:rsid w:val="00F45364"/>
    <w:rsid w:val="00F658D3"/>
    <w:rsid w:val="00F659D9"/>
    <w:rsid w:val="00F800E7"/>
    <w:rsid w:val="00F87FB6"/>
    <w:rsid w:val="00FA42B1"/>
    <w:rsid w:val="00FC4D5A"/>
    <w:rsid w:val="00FC530E"/>
    <w:rsid w:val="00FD0642"/>
    <w:rsid w:val="00FD2752"/>
    <w:rsid w:val="00FE20F4"/>
    <w:rsid w:val="00FE581C"/>
    <w:rsid w:val="0E4CCD3D"/>
    <w:rsid w:val="1BBFB74E"/>
    <w:rsid w:val="211D164F"/>
    <w:rsid w:val="3574F78B"/>
    <w:rsid w:val="54012B02"/>
    <w:rsid w:val="634EB130"/>
    <w:rsid w:val="66B65046"/>
    <w:rsid w:val="67A2C46F"/>
    <w:rsid w:val="78582C71"/>
    <w:rsid w:val="7FBADEA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E8B8C6"/>
  <w15:chartTrackingRefBased/>
  <w15:docId w15:val="{3AFFA521-20D0-462B-A6F8-EB9FADE99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E4C"/>
  </w:style>
  <w:style w:type="paragraph" w:styleId="Heading1">
    <w:name w:val="heading 1"/>
    <w:basedOn w:val="Normal"/>
    <w:link w:val="Heading1Char"/>
    <w:uiPriority w:val="9"/>
    <w:qFormat/>
    <w:rsid w:val="00C50D2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Numbered List,List Paragraph Bullet,P3Numbered List,CRP Numbered List,LEVEL 2,Numbered list,List Paragraph1,Basic Body 1,NCIS List,List Paragraph - caTissue,FDA List,Bullet List,Issue Action POC,3,POCG Table Text"/>
    <w:basedOn w:val="Normal"/>
    <w:link w:val="ListParagraphChar"/>
    <w:uiPriority w:val="34"/>
    <w:qFormat/>
    <w:rsid w:val="009F34EE"/>
    <w:pPr>
      <w:ind w:left="720"/>
      <w:contextualSpacing/>
    </w:pPr>
  </w:style>
  <w:style w:type="character" w:styleId="CommentReference">
    <w:name w:val="annotation reference"/>
    <w:basedOn w:val="DefaultParagraphFont"/>
    <w:uiPriority w:val="99"/>
    <w:unhideWhenUsed/>
    <w:rsid w:val="00ED5E4C"/>
    <w:rPr>
      <w:sz w:val="16"/>
      <w:szCs w:val="16"/>
    </w:rPr>
  </w:style>
  <w:style w:type="paragraph" w:styleId="CommentText">
    <w:name w:val="annotation text"/>
    <w:basedOn w:val="Normal"/>
    <w:link w:val="CommentTextChar"/>
    <w:uiPriority w:val="99"/>
    <w:unhideWhenUsed/>
    <w:rsid w:val="00ED5E4C"/>
    <w:pPr>
      <w:spacing w:line="240" w:lineRule="auto"/>
    </w:pPr>
    <w:rPr>
      <w:sz w:val="20"/>
      <w:szCs w:val="20"/>
    </w:rPr>
  </w:style>
  <w:style w:type="character" w:customStyle="1" w:styleId="CommentTextChar">
    <w:name w:val="Comment Text Char"/>
    <w:basedOn w:val="DefaultParagraphFont"/>
    <w:link w:val="CommentText"/>
    <w:uiPriority w:val="99"/>
    <w:rsid w:val="00ED5E4C"/>
    <w:rPr>
      <w:sz w:val="20"/>
      <w:szCs w:val="20"/>
    </w:rPr>
  </w:style>
  <w:style w:type="paragraph" w:styleId="Footer">
    <w:name w:val="footer"/>
    <w:basedOn w:val="Normal"/>
    <w:link w:val="FooterChar"/>
    <w:uiPriority w:val="99"/>
    <w:unhideWhenUsed/>
    <w:rsid w:val="00ED5E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E4C"/>
  </w:style>
  <w:style w:type="paragraph" w:styleId="Subtitle">
    <w:name w:val="Subtitle"/>
    <w:basedOn w:val="Normal"/>
    <w:next w:val="Normal"/>
    <w:link w:val="SubtitleChar"/>
    <w:uiPriority w:val="11"/>
    <w:qFormat/>
    <w:rsid w:val="00ED5E4C"/>
    <w:pPr>
      <w:numPr>
        <w:ilvl w:val="1"/>
      </w:numPr>
      <w:jc w:val="center"/>
    </w:pPr>
    <w:rPr>
      <w:rFonts w:ascii="Arial" w:eastAsiaTheme="minorEastAsia" w:hAnsi="Arial"/>
      <w:spacing w:val="15"/>
      <w:sz w:val="24"/>
    </w:rPr>
  </w:style>
  <w:style w:type="character" w:customStyle="1" w:styleId="SubtitleChar">
    <w:name w:val="Subtitle Char"/>
    <w:basedOn w:val="DefaultParagraphFont"/>
    <w:link w:val="Subtitle"/>
    <w:uiPriority w:val="11"/>
    <w:rsid w:val="00ED5E4C"/>
    <w:rPr>
      <w:rFonts w:ascii="Arial" w:eastAsiaTheme="minorEastAsia" w:hAnsi="Arial"/>
      <w:spacing w:val="15"/>
      <w:sz w:val="24"/>
    </w:rPr>
  </w:style>
  <w:style w:type="paragraph" w:styleId="Header">
    <w:name w:val="header"/>
    <w:basedOn w:val="Normal"/>
    <w:link w:val="HeaderChar"/>
    <w:uiPriority w:val="99"/>
    <w:unhideWhenUsed/>
    <w:rsid w:val="006A2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EBD"/>
  </w:style>
  <w:style w:type="paragraph" w:styleId="CommentSubject">
    <w:name w:val="annotation subject"/>
    <w:basedOn w:val="CommentText"/>
    <w:next w:val="CommentText"/>
    <w:link w:val="CommentSubjectChar"/>
    <w:uiPriority w:val="99"/>
    <w:semiHidden/>
    <w:unhideWhenUsed/>
    <w:rsid w:val="006A2EBD"/>
    <w:rPr>
      <w:b/>
      <w:bCs/>
    </w:rPr>
  </w:style>
  <w:style w:type="character" w:customStyle="1" w:styleId="CommentSubjectChar">
    <w:name w:val="Comment Subject Char"/>
    <w:basedOn w:val="CommentTextChar"/>
    <w:link w:val="CommentSubject"/>
    <w:uiPriority w:val="99"/>
    <w:semiHidden/>
    <w:rsid w:val="006A2EBD"/>
    <w:rPr>
      <w:b/>
      <w:bCs/>
      <w:sz w:val="20"/>
      <w:szCs w:val="20"/>
    </w:rPr>
  </w:style>
  <w:style w:type="paragraph" w:styleId="BalloonText">
    <w:name w:val="Balloon Text"/>
    <w:basedOn w:val="Normal"/>
    <w:link w:val="BalloonTextChar"/>
    <w:uiPriority w:val="99"/>
    <w:semiHidden/>
    <w:unhideWhenUsed/>
    <w:rsid w:val="001261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11F"/>
    <w:rPr>
      <w:rFonts w:ascii="Segoe UI" w:hAnsi="Segoe UI" w:cs="Segoe UI"/>
      <w:sz w:val="18"/>
      <w:szCs w:val="18"/>
    </w:rPr>
  </w:style>
  <w:style w:type="paragraph" w:styleId="Revision">
    <w:name w:val="Revision"/>
    <w:hidden/>
    <w:uiPriority w:val="99"/>
    <w:semiHidden/>
    <w:rsid w:val="00AD3462"/>
    <w:pPr>
      <w:spacing w:after="0" w:line="240" w:lineRule="auto"/>
    </w:pPr>
  </w:style>
  <w:style w:type="character" w:styleId="Mention">
    <w:name w:val="Mention"/>
    <w:basedOn w:val="DefaultParagraphFont"/>
    <w:uiPriority w:val="99"/>
    <w:unhideWhenUsed/>
    <w:rsid w:val="00060762"/>
    <w:rPr>
      <w:color w:val="2B579A"/>
      <w:shd w:val="clear" w:color="auto" w:fill="E1DFDD"/>
    </w:rPr>
  </w:style>
  <w:style w:type="character" w:styleId="Hyperlink">
    <w:name w:val="Hyperlink"/>
    <w:basedOn w:val="DefaultParagraphFont"/>
    <w:uiPriority w:val="99"/>
    <w:unhideWhenUsed/>
    <w:rsid w:val="00540694"/>
    <w:rPr>
      <w:color w:val="0563C1" w:themeColor="hyperlink"/>
      <w:u w:val="single"/>
    </w:rPr>
  </w:style>
  <w:style w:type="paragraph" w:customStyle="1" w:styleId="EndNoteBibliography">
    <w:name w:val="EndNote Bibliography"/>
    <w:basedOn w:val="Normal"/>
    <w:link w:val="EndNoteBibliographyChar"/>
    <w:rsid w:val="00540694"/>
    <w:pPr>
      <w:spacing w:after="0" w:line="240" w:lineRule="auto"/>
      <w:jc w:val="both"/>
    </w:pPr>
    <w:rPr>
      <w:rFonts w:ascii="Times New Roman" w:eastAsia="Times New Roman" w:hAnsi="Times New Roman" w:cs="Times New Roman"/>
      <w:noProof/>
      <w:sz w:val="20"/>
      <w:szCs w:val="20"/>
    </w:rPr>
  </w:style>
  <w:style w:type="character" w:customStyle="1" w:styleId="EndNoteBibliographyChar">
    <w:name w:val="EndNote Bibliography Char"/>
    <w:basedOn w:val="DefaultParagraphFont"/>
    <w:link w:val="EndNoteBibliography"/>
    <w:rsid w:val="00540694"/>
    <w:rPr>
      <w:rFonts w:ascii="Times New Roman" w:eastAsia="Times New Roman" w:hAnsi="Times New Roman" w:cs="Times New Roman"/>
      <w:noProof/>
      <w:sz w:val="20"/>
      <w:szCs w:val="20"/>
    </w:rPr>
  </w:style>
  <w:style w:type="character" w:customStyle="1" w:styleId="ListParagraphChar">
    <w:name w:val="List Paragraph Char"/>
    <w:aliases w:val="Bulleted List Level 1 Char,Numbered List Char,List Paragraph Bullet Char,P3Numbered List Char,CRP Numbered List Char,LEVEL 2 Char,Numbered list Char,List Paragraph1 Char,Basic Body 1 Char,NCIS List Char,List Paragraph - caTissue Char"/>
    <w:basedOn w:val="DefaultParagraphFont"/>
    <w:link w:val="ListParagraph"/>
    <w:uiPriority w:val="34"/>
    <w:locked/>
    <w:rsid w:val="00F23C43"/>
  </w:style>
  <w:style w:type="paragraph" w:styleId="Caption">
    <w:name w:val="caption"/>
    <w:basedOn w:val="Normal"/>
    <w:next w:val="Normal"/>
    <w:uiPriority w:val="35"/>
    <w:unhideWhenUsed/>
    <w:qFormat/>
    <w:rsid w:val="0083131C"/>
    <w:pPr>
      <w:spacing w:after="200" w:line="240" w:lineRule="auto"/>
    </w:pPr>
    <w:rPr>
      <w:i/>
      <w:iCs/>
      <w:color w:val="44546A" w:themeColor="text2"/>
      <w:sz w:val="18"/>
      <w:szCs w:val="18"/>
    </w:rPr>
  </w:style>
  <w:style w:type="table" w:styleId="TableGrid">
    <w:name w:val="Table Grid"/>
    <w:basedOn w:val="TableNormal"/>
    <w:uiPriority w:val="59"/>
    <w:rsid w:val="0083131C"/>
    <w:pPr>
      <w:spacing w:after="0" w:line="240" w:lineRule="auto"/>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83131C"/>
  </w:style>
  <w:style w:type="character" w:customStyle="1" w:styleId="eop">
    <w:name w:val="eop"/>
    <w:basedOn w:val="DefaultParagraphFont"/>
    <w:rsid w:val="0083131C"/>
  </w:style>
  <w:style w:type="paragraph" w:customStyle="1" w:styleId="paragraph">
    <w:name w:val="paragraph"/>
    <w:basedOn w:val="Normal"/>
    <w:rsid w:val="008313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ntpasted0">
    <w:name w:val="contentpasted0"/>
    <w:basedOn w:val="DefaultParagraphFont"/>
    <w:rsid w:val="00143F0A"/>
  </w:style>
  <w:style w:type="character" w:customStyle="1" w:styleId="contentpasted1">
    <w:name w:val="contentpasted1"/>
    <w:basedOn w:val="DefaultParagraphFont"/>
    <w:rsid w:val="00143F0A"/>
  </w:style>
  <w:style w:type="character" w:styleId="Strong">
    <w:name w:val="Strong"/>
    <w:basedOn w:val="DefaultParagraphFont"/>
    <w:uiPriority w:val="22"/>
    <w:qFormat/>
    <w:rsid w:val="00143F0A"/>
    <w:rPr>
      <w:b/>
      <w:bCs/>
    </w:rPr>
  </w:style>
  <w:style w:type="paragraph" w:customStyle="1" w:styleId="Default">
    <w:name w:val="Default"/>
    <w:rsid w:val="00143F0A"/>
    <w:pPr>
      <w:autoSpaceDE w:val="0"/>
      <w:autoSpaceDN w:val="0"/>
      <w:adjustRightInd w:val="0"/>
      <w:spacing w:after="0" w:line="240" w:lineRule="auto"/>
    </w:pPr>
    <w:rPr>
      <w:rFonts w:ascii="Verdana" w:eastAsia="Times New Roman" w:hAnsi="Verdana" w:cs="Verdana"/>
      <w:color w:val="000000"/>
      <w:sz w:val="24"/>
      <w:szCs w:val="24"/>
    </w:rPr>
  </w:style>
  <w:style w:type="paragraph" w:styleId="Bibliography">
    <w:name w:val="Bibliography"/>
    <w:basedOn w:val="Normal"/>
    <w:next w:val="Normal"/>
    <w:uiPriority w:val="37"/>
    <w:unhideWhenUsed/>
    <w:rsid w:val="00143F0A"/>
    <w:pPr>
      <w:spacing w:after="0" w:line="240" w:lineRule="auto"/>
    </w:pPr>
    <w:rPr>
      <w:sz w:val="24"/>
      <w:szCs w:val="24"/>
    </w:rPr>
  </w:style>
  <w:style w:type="paragraph" w:customStyle="1" w:styleId="BlueprintText">
    <w:name w:val="Blueprint Text"/>
    <w:basedOn w:val="Normal"/>
    <w:qFormat/>
    <w:rsid w:val="00821351"/>
    <w:pPr>
      <w:spacing w:line="240" w:lineRule="auto"/>
    </w:pPr>
  </w:style>
  <w:style w:type="character" w:styleId="FollowedHyperlink">
    <w:name w:val="FollowedHyperlink"/>
    <w:basedOn w:val="DefaultParagraphFont"/>
    <w:uiPriority w:val="99"/>
    <w:semiHidden/>
    <w:unhideWhenUsed/>
    <w:rsid w:val="003256E8"/>
    <w:rPr>
      <w:color w:val="954F72" w:themeColor="followedHyperlink"/>
      <w:u w:val="single"/>
    </w:rPr>
  </w:style>
  <w:style w:type="character" w:styleId="UnresolvedMention">
    <w:name w:val="Unresolved Mention"/>
    <w:basedOn w:val="DefaultParagraphFont"/>
    <w:uiPriority w:val="99"/>
    <w:semiHidden/>
    <w:unhideWhenUsed/>
    <w:rsid w:val="00643E1C"/>
    <w:rPr>
      <w:color w:val="605E5C"/>
      <w:shd w:val="clear" w:color="auto" w:fill="E1DFDD"/>
    </w:rPr>
  </w:style>
  <w:style w:type="character" w:customStyle="1" w:styleId="Heading1Char">
    <w:name w:val="Heading 1 Char"/>
    <w:basedOn w:val="DefaultParagraphFont"/>
    <w:link w:val="Heading1"/>
    <w:uiPriority w:val="9"/>
    <w:rsid w:val="00C50D26"/>
    <w:rPr>
      <w:rFonts w:ascii="Times New Roman" w:eastAsia="Times New Roman" w:hAnsi="Times New Roman" w:cs="Times New Roman"/>
      <w:b/>
      <w:bCs/>
      <w:kern w:val="36"/>
      <w:sz w:val="48"/>
      <w:szCs w:val="48"/>
    </w:rPr>
  </w:style>
  <w:style w:type="character" w:customStyle="1" w:styleId="contextualspellingandgrammarerror">
    <w:name w:val="contextualspellingandgrammarerror"/>
    <w:basedOn w:val="DefaultParagraphFont"/>
    <w:rsid w:val="0083066A"/>
  </w:style>
  <w:style w:type="paragraph" w:styleId="NormalWeb">
    <w:name w:val="Normal (Web)"/>
    <w:basedOn w:val="Normal"/>
    <w:uiPriority w:val="99"/>
    <w:semiHidden/>
    <w:unhideWhenUsed/>
    <w:rsid w:val="00BB53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135242">
      <w:bodyDiv w:val="1"/>
      <w:marLeft w:val="0"/>
      <w:marRight w:val="0"/>
      <w:marTop w:val="0"/>
      <w:marBottom w:val="0"/>
      <w:divBdr>
        <w:top w:val="none" w:sz="0" w:space="0" w:color="auto"/>
        <w:left w:val="none" w:sz="0" w:space="0" w:color="auto"/>
        <w:bottom w:val="none" w:sz="0" w:space="0" w:color="auto"/>
        <w:right w:val="none" w:sz="0" w:space="0" w:color="auto"/>
      </w:divBdr>
      <w:divsChild>
        <w:div w:id="1964117449">
          <w:marLeft w:val="0"/>
          <w:marRight w:val="0"/>
          <w:marTop w:val="0"/>
          <w:marBottom w:val="0"/>
          <w:divBdr>
            <w:top w:val="none" w:sz="0" w:space="0" w:color="auto"/>
            <w:left w:val="none" w:sz="0" w:space="0" w:color="auto"/>
            <w:bottom w:val="none" w:sz="0" w:space="0" w:color="auto"/>
            <w:right w:val="none" w:sz="0" w:space="0" w:color="auto"/>
          </w:divBdr>
        </w:div>
        <w:div w:id="376199832">
          <w:marLeft w:val="0"/>
          <w:marRight w:val="0"/>
          <w:marTop w:val="0"/>
          <w:marBottom w:val="0"/>
          <w:divBdr>
            <w:top w:val="none" w:sz="0" w:space="0" w:color="auto"/>
            <w:left w:val="none" w:sz="0" w:space="0" w:color="auto"/>
            <w:bottom w:val="none" w:sz="0" w:space="0" w:color="auto"/>
            <w:right w:val="none" w:sz="0" w:space="0" w:color="auto"/>
          </w:divBdr>
          <w:divsChild>
            <w:div w:id="980423061">
              <w:marLeft w:val="0"/>
              <w:marRight w:val="0"/>
              <w:marTop w:val="30"/>
              <w:marBottom w:val="30"/>
              <w:divBdr>
                <w:top w:val="none" w:sz="0" w:space="0" w:color="auto"/>
                <w:left w:val="none" w:sz="0" w:space="0" w:color="auto"/>
                <w:bottom w:val="none" w:sz="0" w:space="0" w:color="auto"/>
                <w:right w:val="none" w:sz="0" w:space="0" w:color="auto"/>
              </w:divBdr>
              <w:divsChild>
                <w:div w:id="444429507">
                  <w:marLeft w:val="0"/>
                  <w:marRight w:val="0"/>
                  <w:marTop w:val="0"/>
                  <w:marBottom w:val="0"/>
                  <w:divBdr>
                    <w:top w:val="none" w:sz="0" w:space="0" w:color="auto"/>
                    <w:left w:val="none" w:sz="0" w:space="0" w:color="auto"/>
                    <w:bottom w:val="none" w:sz="0" w:space="0" w:color="auto"/>
                    <w:right w:val="none" w:sz="0" w:space="0" w:color="auto"/>
                  </w:divBdr>
                  <w:divsChild>
                    <w:div w:id="1526477788">
                      <w:marLeft w:val="0"/>
                      <w:marRight w:val="0"/>
                      <w:marTop w:val="0"/>
                      <w:marBottom w:val="0"/>
                      <w:divBdr>
                        <w:top w:val="none" w:sz="0" w:space="0" w:color="auto"/>
                        <w:left w:val="none" w:sz="0" w:space="0" w:color="auto"/>
                        <w:bottom w:val="none" w:sz="0" w:space="0" w:color="auto"/>
                        <w:right w:val="none" w:sz="0" w:space="0" w:color="auto"/>
                      </w:divBdr>
                    </w:div>
                  </w:divsChild>
                </w:div>
                <w:div w:id="217979359">
                  <w:marLeft w:val="0"/>
                  <w:marRight w:val="0"/>
                  <w:marTop w:val="0"/>
                  <w:marBottom w:val="0"/>
                  <w:divBdr>
                    <w:top w:val="none" w:sz="0" w:space="0" w:color="auto"/>
                    <w:left w:val="none" w:sz="0" w:space="0" w:color="auto"/>
                    <w:bottom w:val="none" w:sz="0" w:space="0" w:color="auto"/>
                    <w:right w:val="none" w:sz="0" w:space="0" w:color="auto"/>
                  </w:divBdr>
                  <w:divsChild>
                    <w:div w:id="2036038742">
                      <w:marLeft w:val="0"/>
                      <w:marRight w:val="0"/>
                      <w:marTop w:val="0"/>
                      <w:marBottom w:val="0"/>
                      <w:divBdr>
                        <w:top w:val="none" w:sz="0" w:space="0" w:color="auto"/>
                        <w:left w:val="none" w:sz="0" w:space="0" w:color="auto"/>
                        <w:bottom w:val="none" w:sz="0" w:space="0" w:color="auto"/>
                        <w:right w:val="none" w:sz="0" w:space="0" w:color="auto"/>
                      </w:divBdr>
                    </w:div>
                  </w:divsChild>
                </w:div>
                <w:div w:id="2068842343">
                  <w:marLeft w:val="0"/>
                  <w:marRight w:val="0"/>
                  <w:marTop w:val="0"/>
                  <w:marBottom w:val="0"/>
                  <w:divBdr>
                    <w:top w:val="none" w:sz="0" w:space="0" w:color="auto"/>
                    <w:left w:val="none" w:sz="0" w:space="0" w:color="auto"/>
                    <w:bottom w:val="none" w:sz="0" w:space="0" w:color="auto"/>
                    <w:right w:val="none" w:sz="0" w:space="0" w:color="auto"/>
                  </w:divBdr>
                  <w:divsChild>
                    <w:div w:id="528644942">
                      <w:marLeft w:val="0"/>
                      <w:marRight w:val="0"/>
                      <w:marTop w:val="0"/>
                      <w:marBottom w:val="0"/>
                      <w:divBdr>
                        <w:top w:val="none" w:sz="0" w:space="0" w:color="auto"/>
                        <w:left w:val="none" w:sz="0" w:space="0" w:color="auto"/>
                        <w:bottom w:val="none" w:sz="0" w:space="0" w:color="auto"/>
                        <w:right w:val="none" w:sz="0" w:space="0" w:color="auto"/>
                      </w:divBdr>
                    </w:div>
                  </w:divsChild>
                </w:div>
                <w:div w:id="1769041654">
                  <w:marLeft w:val="0"/>
                  <w:marRight w:val="0"/>
                  <w:marTop w:val="0"/>
                  <w:marBottom w:val="0"/>
                  <w:divBdr>
                    <w:top w:val="none" w:sz="0" w:space="0" w:color="auto"/>
                    <w:left w:val="none" w:sz="0" w:space="0" w:color="auto"/>
                    <w:bottom w:val="none" w:sz="0" w:space="0" w:color="auto"/>
                    <w:right w:val="none" w:sz="0" w:space="0" w:color="auto"/>
                  </w:divBdr>
                  <w:divsChild>
                    <w:div w:id="60645092">
                      <w:marLeft w:val="0"/>
                      <w:marRight w:val="0"/>
                      <w:marTop w:val="0"/>
                      <w:marBottom w:val="0"/>
                      <w:divBdr>
                        <w:top w:val="none" w:sz="0" w:space="0" w:color="auto"/>
                        <w:left w:val="none" w:sz="0" w:space="0" w:color="auto"/>
                        <w:bottom w:val="none" w:sz="0" w:space="0" w:color="auto"/>
                        <w:right w:val="none" w:sz="0" w:space="0" w:color="auto"/>
                      </w:divBdr>
                    </w:div>
                  </w:divsChild>
                </w:div>
                <w:div w:id="1238982760">
                  <w:marLeft w:val="0"/>
                  <w:marRight w:val="0"/>
                  <w:marTop w:val="0"/>
                  <w:marBottom w:val="0"/>
                  <w:divBdr>
                    <w:top w:val="none" w:sz="0" w:space="0" w:color="auto"/>
                    <w:left w:val="none" w:sz="0" w:space="0" w:color="auto"/>
                    <w:bottom w:val="none" w:sz="0" w:space="0" w:color="auto"/>
                    <w:right w:val="none" w:sz="0" w:space="0" w:color="auto"/>
                  </w:divBdr>
                  <w:divsChild>
                    <w:div w:id="1859460830">
                      <w:marLeft w:val="0"/>
                      <w:marRight w:val="0"/>
                      <w:marTop w:val="0"/>
                      <w:marBottom w:val="0"/>
                      <w:divBdr>
                        <w:top w:val="none" w:sz="0" w:space="0" w:color="auto"/>
                        <w:left w:val="none" w:sz="0" w:space="0" w:color="auto"/>
                        <w:bottom w:val="none" w:sz="0" w:space="0" w:color="auto"/>
                        <w:right w:val="none" w:sz="0" w:space="0" w:color="auto"/>
                      </w:divBdr>
                    </w:div>
                  </w:divsChild>
                </w:div>
                <w:div w:id="443888328">
                  <w:marLeft w:val="0"/>
                  <w:marRight w:val="0"/>
                  <w:marTop w:val="0"/>
                  <w:marBottom w:val="0"/>
                  <w:divBdr>
                    <w:top w:val="none" w:sz="0" w:space="0" w:color="auto"/>
                    <w:left w:val="none" w:sz="0" w:space="0" w:color="auto"/>
                    <w:bottom w:val="none" w:sz="0" w:space="0" w:color="auto"/>
                    <w:right w:val="none" w:sz="0" w:space="0" w:color="auto"/>
                  </w:divBdr>
                  <w:divsChild>
                    <w:div w:id="235941795">
                      <w:marLeft w:val="0"/>
                      <w:marRight w:val="0"/>
                      <w:marTop w:val="0"/>
                      <w:marBottom w:val="0"/>
                      <w:divBdr>
                        <w:top w:val="none" w:sz="0" w:space="0" w:color="auto"/>
                        <w:left w:val="none" w:sz="0" w:space="0" w:color="auto"/>
                        <w:bottom w:val="none" w:sz="0" w:space="0" w:color="auto"/>
                        <w:right w:val="none" w:sz="0" w:space="0" w:color="auto"/>
                      </w:divBdr>
                    </w:div>
                  </w:divsChild>
                </w:div>
                <w:div w:id="2118910472">
                  <w:marLeft w:val="0"/>
                  <w:marRight w:val="0"/>
                  <w:marTop w:val="0"/>
                  <w:marBottom w:val="0"/>
                  <w:divBdr>
                    <w:top w:val="none" w:sz="0" w:space="0" w:color="auto"/>
                    <w:left w:val="none" w:sz="0" w:space="0" w:color="auto"/>
                    <w:bottom w:val="none" w:sz="0" w:space="0" w:color="auto"/>
                    <w:right w:val="none" w:sz="0" w:space="0" w:color="auto"/>
                  </w:divBdr>
                  <w:divsChild>
                    <w:div w:id="1086071393">
                      <w:marLeft w:val="0"/>
                      <w:marRight w:val="0"/>
                      <w:marTop w:val="0"/>
                      <w:marBottom w:val="0"/>
                      <w:divBdr>
                        <w:top w:val="none" w:sz="0" w:space="0" w:color="auto"/>
                        <w:left w:val="none" w:sz="0" w:space="0" w:color="auto"/>
                        <w:bottom w:val="none" w:sz="0" w:space="0" w:color="auto"/>
                        <w:right w:val="none" w:sz="0" w:space="0" w:color="auto"/>
                      </w:divBdr>
                    </w:div>
                  </w:divsChild>
                </w:div>
                <w:div w:id="585190297">
                  <w:marLeft w:val="0"/>
                  <w:marRight w:val="0"/>
                  <w:marTop w:val="0"/>
                  <w:marBottom w:val="0"/>
                  <w:divBdr>
                    <w:top w:val="none" w:sz="0" w:space="0" w:color="auto"/>
                    <w:left w:val="none" w:sz="0" w:space="0" w:color="auto"/>
                    <w:bottom w:val="none" w:sz="0" w:space="0" w:color="auto"/>
                    <w:right w:val="none" w:sz="0" w:space="0" w:color="auto"/>
                  </w:divBdr>
                  <w:divsChild>
                    <w:div w:id="1894654486">
                      <w:marLeft w:val="0"/>
                      <w:marRight w:val="0"/>
                      <w:marTop w:val="0"/>
                      <w:marBottom w:val="0"/>
                      <w:divBdr>
                        <w:top w:val="none" w:sz="0" w:space="0" w:color="auto"/>
                        <w:left w:val="none" w:sz="0" w:space="0" w:color="auto"/>
                        <w:bottom w:val="none" w:sz="0" w:space="0" w:color="auto"/>
                        <w:right w:val="none" w:sz="0" w:space="0" w:color="auto"/>
                      </w:divBdr>
                    </w:div>
                    <w:div w:id="994603304">
                      <w:marLeft w:val="0"/>
                      <w:marRight w:val="0"/>
                      <w:marTop w:val="0"/>
                      <w:marBottom w:val="0"/>
                      <w:divBdr>
                        <w:top w:val="none" w:sz="0" w:space="0" w:color="auto"/>
                        <w:left w:val="none" w:sz="0" w:space="0" w:color="auto"/>
                        <w:bottom w:val="none" w:sz="0" w:space="0" w:color="auto"/>
                        <w:right w:val="none" w:sz="0" w:space="0" w:color="auto"/>
                      </w:divBdr>
                    </w:div>
                  </w:divsChild>
                </w:div>
                <w:div w:id="1431701942">
                  <w:marLeft w:val="0"/>
                  <w:marRight w:val="0"/>
                  <w:marTop w:val="0"/>
                  <w:marBottom w:val="0"/>
                  <w:divBdr>
                    <w:top w:val="none" w:sz="0" w:space="0" w:color="auto"/>
                    <w:left w:val="none" w:sz="0" w:space="0" w:color="auto"/>
                    <w:bottom w:val="none" w:sz="0" w:space="0" w:color="auto"/>
                    <w:right w:val="none" w:sz="0" w:space="0" w:color="auto"/>
                  </w:divBdr>
                  <w:divsChild>
                    <w:div w:id="1182890558">
                      <w:marLeft w:val="0"/>
                      <w:marRight w:val="0"/>
                      <w:marTop w:val="0"/>
                      <w:marBottom w:val="0"/>
                      <w:divBdr>
                        <w:top w:val="none" w:sz="0" w:space="0" w:color="auto"/>
                        <w:left w:val="none" w:sz="0" w:space="0" w:color="auto"/>
                        <w:bottom w:val="none" w:sz="0" w:space="0" w:color="auto"/>
                        <w:right w:val="none" w:sz="0" w:space="0" w:color="auto"/>
                      </w:divBdr>
                    </w:div>
                  </w:divsChild>
                </w:div>
                <w:div w:id="1603953909">
                  <w:marLeft w:val="0"/>
                  <w:marRight w:val="0"/>
                  <w:marTop w:val="0"/>
                  <w:marBottom w:val="0"/>
                  <w:divBdr>
                    <w:top w:val="none" w:sz="0" w:space="0" w:color="auto"/>
                    <w:left w:val="none" w:sz="0" w:space="0" w:color="auto"/>
                    <w:bottom w:val="none" w:sz="0" w:space="0" w:color="auto"/>
                    <w:right w:val="none" w:sz="0" w:space="0" w:color="auto"/>
                  </w:divBdr>
                  <w:divsChild>
                    <w:div w:id="460852334">
                      <w:marLeft w:val="0"/>
                      <w:marRight w:val="0"/>
                      <w:marTop w:val="0"/>
                      <w:marBottom w:val="0"/>
                      <w:divBdr>
                        <w:top w:val="none" w:sz="0" w:space="0" w:color="auto"/>
                        <w:left w:val="none" w:sz="0" w:space="0" w:color="auto"/>
                        <w:bottom w:val="none" w:sz="0" w:space="0" w:color="auto"/>
                        <w:right w:val="none" w:sz="0" w:space="0" w:color="auto"/>
                      </w:divBdr>
                    </w:div>
                  </w:divsChild>
                </w:div>
                <w:div w:id="1285043807">
                  <w:marLeft w:val="0"/>
                  <w:marRight w:val="0"/>
                  <w:marTop w:val="0"/>
                  <w:marBottom w:val="0"/>
                  <w:divBdr>
                    <w:top w:val="none" w:sz="0" w:space="0" w:color="auto"/>
                    <w:left w:val="none" w:sz="0" w:space="0" w:color="auto"/>
                    <w:bottom w:val="none" w:sz="0" w:space="0" w:color="auto"/>
                    <w:right w:val="none" w:sz="0" w:space="0" w:color="auto"/>
                  </w:divBdr>
                  <w:divsChild>
                    <w:div w:id="1066879543">
                      <w:marLeft w:val="0"/>
                      <w:marRight w:val="0"/>
                      <w:marTop w:val="0"/>
                      <w:marBottom w:val="0"/>
                      <w:divBdr>
                        <w:top w:val="none" w:sz="0" w:space="0" w:color="auto"/>
                        <w:left w:val="none" w:sz="0" w:space="0" w:color="auto"/>
                        <w:bottom w:val="none" w:sz="0" w:space="0" w:color="auto"/>
                        <w:right w:val="none" w:sz="0" w:space="0" w:color="auto"/>
                      </w:divBdr>
                    </w:div>
                  </w:divsChild>
                </w:div>
                <w:div w:id="246302894">
                  <w:marLeft w:val="0"/>
                  <w:marRight w:val="0"/>
                  <w:marTop w:val="0"/>
                  <w:marBottom w:val="0"/>
                  <w:divBdr>
                    <w:top w:val="none" w:sz="0" w:space="0" w:color="auto"/>
                    <w:left w:val="none" w:sz="0" w:space="0" w:color="auto"/>
                    <w:bottom w:val="none" w:sz="0" w:space="0" w:color="auto"/>
                    <w:right w:val="none" w:sz="0" w:space="0" w:color="auto"/>
                  </w:divBdr>
                  <w:divsChild>
                    <w:div w:id="75133468">
                      <w:marLeft w:val="0"/>
                      <w:marRight w:val="0"/>
                      <w:marTop w:val="0"/>
                      <w:marBottom w:val="0"/>
                      <w:divBdr>
                        <w:top w:val="none" w:sz="0" w:space="0" w:color="auto"/>
                        <w:left w:val="none" w:sz="0" w:space="0" w:color="auto"/>
                        <w:bottom w:val="none" w:sz="0" w:space="0" w:color="auto"/>
                        <w:right w:val="none" w:sz="0" w:space="0" w:color="auto"/>
                      </w:divBdr>
                    </w:div>
                    <w:div w:id="1367100618">
                      <w:marLeft w:val="0"/>
                      <w:marRight w:val="0"/>
                      <w:marTop w:val="0"/>
                      <w:marBottom w:val="0"/>
                      <w:divBdr>
                        <w:top w:val="none" w:sz="0" w:space="0" w:color="auto"/>
                        <w:left w:val="none" w:sz="0" w:space="0" w:color="auto"/>
                        <w:bottom w:val="none" w:sz="0" w:space="0" w:color="auto"/>
                        <w:right w:val="none" w:sz="0" w:space="0" w:color="auto"/>
                      </w:divBdr>
                    </w:div>
                  </w:divsChild>
                </w:div>
                <w:div w:id="1192457374">
                  <w:marLeft w:val="0"/>
                  <w:marRight w:val="0"/>
                  <w:marTop w:val="0"/>
                  <w:marBottom w:val="0"/>
                  <w:divBdr>
                    <w:top w:val="none" w:sz="0" w:space="0" w:color="auto"/>
                    <w:left w:val="none" w:sz="0" w:space="0" w:color="auto"/>
                    <w:bottom w:val="none" w:sz="0" w:space="0" w:color="auto"/>
                    <w:right w:val="none" w:sz="0" w:space="0" w:color="auto"/>
                  </w:divBdr>
                  <w:divsChild>
                    <w:div w:id="1392464316">
                      <w:marLeft w:val="0"/>
                      <w:marRight w:val="0"/>
                      <w:marTop w:val="0"/>
                      <w:marBottom w:val="0"/>
                      <w:divBdr>
                        <w:top w:val="none" w:sz="0" w:space="0" w:color="auto"/>
                        <w:left w:val="none" w:sz="0" w:space="0" w:color="auto"/>
                        <w:bottom w:val="none" w:sz="0" w:space="0" w:color="auto"/>
                        <w:right w:val="none" w:sz="0" w:space="0" w:color="auto"/>
                      </w:divBdr>
                    </w:div>
                  </w:divsChild>
                </w:div>
                <w:div w:id="1863206267">
                  <w:marLeft w:val="0"/>
                  <w:marRight w:val="0"/>
                  <w:marTop w:val="0"/>
                  <w:marBottom w:val="0"/>
                  <w:divBdr>
                    <w:top w:val="none" w:sz="0" w:space="0" w:color="auto"/>
                    <w:left w:val="none" w:sz="0" w:space="0" w:color="auto"/>
                    <w:bottom w:val="none" w:sz="0" w:space="0" w:color="auto"/>
                    <w:right w:val="none" w:sz="0" w:space="0" w:color="auto"/>
                  </w:divBdr>
                  <w:divsChild>
                    <w:div w:id="252398183">
                      <w:marLeft w:val="0"/>
                      <w:marRight w:val="0"/>
                      <w:marTop w:val="0"/>
                      <w:marBottom w:val="0"/>
                      <w:divBdr>
                        <w:top w:val="none" w:sz="0" w:space="0" w:color="auto"/>
                        <w:left w:val="none" w:sz="0" w:space="0" w:color="auto"/>
                        <w:bottom w:val="none" w:sz="0" w:space="0" w:color="auto"/>
                        <w:right w:val="none" w:sz="0" w:space="0" w:color="auto"/>
                      </w:divBdr>
                    </w:div>
                  </w:divsChild>
                </w:div>
                <w:div w:id="1092437729">
                  <w:marLeft w:val="0"/>
                  <w:marRight w:val="0"/>
                  <w:marTop w:val="0"/>
                  <w:marBottom w:val="0"/>
                  <w:divBdr>
                    <w:top w:val="none" w:sz="0" w:space="0" w:color="auto"/>
                    <w:left w:val="none" w:sz="0" w:space="0" w:color="auto"/>
                    <w:bottom w:val="none" w:sz="0" w:space="0" w:color="auto"/>
                    <w:right w:val="none" w:sz="0" w:space="0" w:color="auto"/>
                  </w:divBdr>
                  <w:divsChild>
                    <w:div w:id="335307668">
                      <w:marLeft w:val="0"/>
                      <w:marRight w:val="0"/>
                      <w:marTop w:val="0"/>
                      <w:marBottom w:val="0"/>
                      <w:divBdr>
                        <w:top w:val="none" w:sz="0" w:space="0" w:color="auto"/>
                        <w:left w:val="none" w:sz="0" w:space="0" w:color="auto"/>
                        <w:bottom w:val="none" w:sz="0" w:space="0" w:color="auto"/>
                        <w:right w:val="none" w:sz="0" w:space="0" w:color="auto"/>
                      </w:divBdr>
                    </w:div>
                  </w:divsChild>
                </w:div>
                <w:div w:id="168760220">
                  <w:marLeft w:val="0"/>
                  <w:marRight w:val="0"/>
                  <w:marTop w:val="0"/>
                  <w:marBottom w:val="0"/>
                  <w:divBdr>
                    <w:top w:val="none" w:sz="0" w:space="0" w:color="auto"/>
                    <w:left w:val="none" w:sz="0" w:space="0" w:color="auto"/>
                    <w:bottom w:val="none" w:sz="0" w:space="0" w:color="auto"/>
                    <w:right w:val="none" w:sz="0" w:space="0" w:color="auto"/>
                  </w:divBdr>
                  <w:divsChild>
                    <w:div w:id="1176848828">
                      <w:marLeft w:val="0"/>
                      <w:marRight w:val="0"/>
                      <w:marTop w:val="0"/>
                      <w:marBottom w:val="0"/>
                      <w:divBdr>
                        <w:top w:val="none" w:sz="0" w:space="0" w:color="auto"/>
                        <w:left w:val="none" w:sz="0" w:space="0" w:color="auto"/>
                        <w:bottom w:val="none" w:sz="0" w:space="0" w:color="auto"/>
                        <w:right w:val="none" w:sz="0" w:space="0" w:color="auto"/>
                      </w:divBdr>
                    </w:div>
                    <w:div w:id="1041368575">
                      <w:marLeft w:val="0"/>
                      <w:marRight w:val="0"/>
                      <w:marTop w:val="0"/>
                      <w:marBottom w:val="0"/>
                      <w:divBdr>
                        <w:top w:val="none" w:sz="0" w:space="0" w:color="auto"/>
                        <w:left w:val="none" w:sz="0" w:space="0" w:color="auto"/>
                        <w:bottom w:val="none" w:sz="0" w:space="0" w:color="auto"/>
                        <w:right w:val="none" w:sz="0" w:space="0" w:color="auto"/>
                      </w:divBdr>
                    </w:div>
                  </w:divsChild>
                </w:div>
                <w:div w:id="895430503">
                  <w:marLeft w:val="0"/>
                  <w:marRight w:val="0"/>
                  <w:marTop w:val="0"/>
                  <w:marBottom w:val="0"/>
                  <w:divBdr>
                    <w:top w:val="none" w:sz="0" w:space="0" w:color="auto"/>
                    <w:left w:val="none" w:sz="0" w:space="0" w:color="auto"/>
                    <w:bottom w:val="none" w:sz="0" w:space="0" w:color="auto"/>
                    <w:right w:val="none" w:sz="0" w:space="0" w:color="auto"/>
                  </w:divBdr>
                  <w:divsChild>
                    <w:div w:id="1156648142">
                      <w:marLeft w:val="0"/>
                      <w:marRight w:val="0"/>
                      <w:marTop w:val="0"/>
                      <w:marBottom w:val="0"/>
                      <w:divBdr>
                        <w:top w:val="none" w:sz="0" w:space="0" w:color="auto"/>
                        <w:left w:val="none" w:sz="0" w:space="0" w:color="auto"/>
                        <w:bottom w:val="none" w:sz="0" w:space="0" w:color="auto"/>
                        <w:right w:val="none" w:sz="0" w:space="0" w:color="auto"/>
                      </w:divBdr>
                    </w:div>
                  </w:divsChild>
                </w:div>
                <w:div w:id="677079442">
                  <w:marLeft w:val="0"/>
                  <w:marRight w:val="0"/>
                  <w:marTop w:val="0"/>
                  <w:marBottom w:val="0"/>
                  <w:divBdr>
                    <w:top w:val="none" w:sz="0" w:space="0" w:color="auto"/>
                    <w:left w:val="none" w:sz="0" w:space="0" w:color="auto"/>
                    <w:bottom w:val="none" w:sz="0" w:space="0" w:color="auto"/>
                    <w:right w:val="none" w:sz="0" w:space="0" w:color="auto"/>
                  </w:divBdr>
                  <w:divsChild>
                    <w:div w:id="185682320">
                      <w:marLeft w:val="0"/>
                      <w:marRight w:val="0"/>
                      <w:marTop w:val="0"/>
                      <w:marBottom w:val="0"/>
                      <w:divBdr>
                        <w:top w:val="none" w:sz="0" w:space="0" w:color="auto"/>
                        <w:left w:val="none" w:sz="0" w:space="0" w:color="auto"/>
                        <w:bottom w:val="none" w:sz="0" w:space="0" w:color="auto"/>
                        <w:right w:val="none" w:sz="0" w:space="0" w:color="auto"/>
                      </w:divBdr>
                    </w:div>
                  </w:divsChild>
                </w:div>
                <w:div w:id="477770687">
                  <w:marLeft w:val="0"/>
                  <w:marRight w:val="0"/>
                  <w:marTop w:val="0"/>
                  <w:marBottom w:val="0"/>
                  <w:divBdr>
                    <w:top w:val="none" w:sz="0" w:space="0" w:color="auto"/>
                    <w:left w:val="none" w:sz="0" w:space="0" w:color="auto"/>
                    <w:bottom w:val="none" w:sz="0" w:space="0" w:color="auto"/>
                    <w:right w:val="none" w:sz="0" w:space="0" w:color="auto"/>
                  </w:divBdr>
                  <w:divsChild>
                    <w:div w:id="540364913">
                      <w:marLeft w:val="0"/>
                      <w:marRight w:val="0"/>
                      <w:marTop w:val="0"/>
                      <w:marBottom w:val="0"/>
                      <w:divBdr>
                        <w:top w:val="none" w:sz="0" w:space="0" w:color="auto"/>
                        <w:left w:val="none" w:sz="0" w:space="0" w:color="auto"/>
                        <w:bottom w:val="none" w:sz="0" w:space="0" w:color="auto"/>
                        <w:right w:val="none" w:sz="0" w:space="0" w:color="auto"/>
                      </w:divBdr>
                    </w:div>
                  </w:divsChild>
                </w:div>
                <w:div w:id="1260870622">
                  <w:marLeft w:val="0"/>
                  <w:marRight w:val="0"/>
                  <w:marTop w:val="0"/>
                  <w:marBottom w:val="0"/>
                  <w:divBdr>
                    <w:top w:val="none" w:sz="0" w:space="0" w:color="auto"/>
                    <w:left w:val="none" w:sz="0" w:space="0" w:color="auto"/>
                    <w:bottom w:val="none" w:sz="0" w:space="0" w:color="auto"/>
                    <w:right w:val="none" w:sz="0" w:space="0" w:color="auto"/>
                  </w:divBdr>
                  <w:divsChild>
                    <w:div w:id="1304503602">
                      <w:marLeft w:val="0"/>
                      <w:marRight w:val="0"/>
                      <w:marTop w:val="0"/>
                      <w:marBottom w:val="0"/>
                      <w:divBdr>
                        <w:top w:val="none" w:sz="0" w:space="0" w:color="auto"/>
                        <w:left w:val="none" w:sz="0" w:space="0" w:color="auto"/>
                        <w:bottom w:val="none" w:sz="0" w:space="0" w:color="auto"/>
                        <w:right w:val="none" w:sz="0" w:space="0" w:color="auto"/>
                      </w:divBdr>
                    </w:div>
                    <w:div w:id="1922135073">
                      <w:marLeft w:val="0"/>
                      <w:marRight w:val="0"/>
                      <w:marTop w:val="0"/>
                      <w:marBottom w:val="0"/>
                      <w:divBdr>
                        <w:top w:val="none" w:sz="0" w:space="0" w:color="auto"/>
                        <w:left w:val="none" w:sz="0" w:space="0" w:color="auto"/>
                        <w:bottom w:val="none" w:sz="0" w:space="0" w:color="auto"/>
                        <w:right w:val="none" w:sz="0" w:space="0" w:color="auto"/>
                      </w:divBdr>
                    </w:div>
                  </w:divsChild>
                </w:div>
                <w:div w:id="1152870363">
                  <w:marLeft w:val="0"/>
                  <w:marRight w:val="0"/>
                  <w:marTop w:val="0"/>
                  <w:marBottom w:val="0"/>
                  <w:divBdr>
                    <w:top w:val="none" w:sz="0" w:space="0" w:color="auto"/>
                    <w:left w:val="none" w:sz="0" w:space="0" w:color="auto"/>
                    <w:bottom w:val="none" w:sz="0" w:space="0" w:color="auto"/>
                    <w:right w:val="none" w:sz="0" w:space="0" w:color="auto"/>
                  </w:divBdr>
                  <w:divsChild>
                    <w:div w:id="6180402">
                      <w:marLeft w:val="0"/>
                      <w:marRight w:val="0"/>
                      <w:marTop w:val="0"/>
                      <w:marBottom w:val="0"/>
                      <w:divBdr>
                        <w:top w:val="none" w:sz="0" w:space="0" w:color="auto"/>
                        <w:left w:val="none" w:sz="0" w:space="0" w:color="auto"/>
                        <w:bottom w:val="none" w:sz="0" w:space="0" w:color="auto"/>
                        <w:right w:val="none" w:sz="0" w:space="0" w:color="auto"/>
                      </w:divBdr>
                    </w:div>
                    <w:div w:id="1709139420">
                      <w:marLeft w:val="0"/>
                      <w:marRight w:val="0"/>
                      <w:marTop w:val="0"/>
                      <w:marBottom w:val="0"/>
                      <w:divBdr>
                        <w:top w:val="none" w:sz="0" w:space="0" w:color="auto"/>
                        <w:left w:val="none" w:sz="0" w:space="0" w:color="auto"/>
                        <w:bottom w:val="none" w:sz="0" w:space="0" w:color="auto"/>
                        <w:right w:val="none" w:sz="0" w:space="0" w:color="auto"/>
                      </w:divBdr>
                    </w:div>
                  </w:divsChild>
                </w:div>
                <w:div w:id="760491075">
                  <w:marLeft w:val="0"/>
                  <w:marRight w:val="0"/>
                  <w:marTop w:val="0"/>
                  <w:marBottom w:val="0"/>
                  <w:divBdr>
                    <w:top w:val="none" w:sz="0" w:space="0" w:color="auto"/>
                    <w:left w:val="none" w:sz="0" w:space="0" w:color="auto"/>
                    <w:bottom w:val="none" w:sz="0" w:space="0" w:color="auto"/>
                    <w:right w:val="none" w:sz="0" w:space="0" w:color="auto"/>
                  </w:divBdr>
                  <w:divsChild>
                    <w:div w:id="1665814037">
                      <w:marLeft w:val="0"/>
                      <w:marRight w:val="0"/>
                      <w:marTop w:val="0"/>
                      <w:marBottom w:val="0"/>
                      <w:divBdr>
                        <w:top w:val="none" w:sz="0" w:space="0" w:color="auto"/>
                        <w:left w:val="none" w:sz="0" w:space="0" w:color="auto"/>
                        <w:bottom w:val="none" w:sz="0" w:space="0" w:color="auto"/>
                        <w:right w:val="none" w:sz="0" w:space="0" w:color="auto"/>
                      </w:divBdr>
                    </w:div>
                  </w:divsChild>
                </w:div>
                <w:div w:id="1902328970">
                  <w:marLeft w:val="0"/>
                  <w:marRight w:val="0"/>
                  <w:marTop w:val="0"/>
                  <w:marBottom w:val="0"/>
                  <w:divBdr>
                    <w:top w:val="none" w:sz="0" w:space="0" w:color="auto"/>
                    <w:left w:val="none" w:sz="0" w:space="0" w:color="auto"/>
                    <w:bottom w:val="none" w:sz="0" w:space="0" w:color="auto"/>
                    <w:right w:val="none" w:sz="0" w:space="0" w:color="auto"/>
                  </w:divBdr>
                  <w:divsChild>
                    <w:div w:id="496501303">
                      <w:marLeft w:val="0"/>
                      <w:marRight w:val="0"/>
                      <w:marTop w:val="0"/>
                      <w:marBottom w:val="0"/>
                      <w:divBdr>
                        <w:top w:val="none" w:sz="0" w:space="0" w:color="auto"/>
                        <w:left w:val="none" w:sz="0" w:space="0" w:color="auto"/>
                        <w:bottom w:val="none" w:sz="0" w:space="0" w:color="auto"/>
                        <w:right w:val="none" w:sz="0" w:space="0" w:color="auto"/>
                      </w:divBdr>
                    </w:div>
                  </w:divsChild>
                </w:div>
                <w:div w:id="699277535">
                  <w:marLeft w:val="0"/>
                  <w:marRight w:val="0"/>
                  <w:marTop w:val="0"/>
                  <w:marBottom w:val="0"/>
                  <w:divBdr>
                    <w:top w:val="none" w:sz="0" w:space="0" w:color="auto"/>
                    <w:left w:val="none" w:sz="0" w:space="0" w:color="auto"/>
                    <w:bottom w:val="none" w:sz="0" w:space="0" w:color="auto"/>
                    <w:right w:val="none" w:sz="0" w:space="0" w:color="auto"/>
                  </w:divBdr>
                  <w:divsChild>
                    <w:div w:id="627317083">
                      <w:marLeft w:val="0"/>
                      <w:marRight w:val="0"/>
                      <w:marTop w:val="0"/>
                      <w:marBottom w:val="0"/>
                      <w:divBdr>
                        <w:top w:val="none" w:sz="0" w:space="0" w:color="auto"/>
                        <w:left w:val="none" w:sz="0" w:space="0" w:color="auto"/>
                        <w:bottom w:val="none" w:sz="0" w:space="0" w:color="auto"/>
                        <w:right w:val="none" w:sz="0" w:space="0" w:color="auto"/>
                      </w:divBdr>
                    </w:div>
                    <w:div w:id="1197766909">
                      <w:marLeft w:val="0"/>
                      <w:marRight w:val="0"/>
                      <w:marTop w:val="0"/>
                      <w:marBottom w:val="0"/>
                      <w:divBdr>
                        <w:top w:val="none" w:sz="0" w:space="0" w:color="auto"/>
                        <w:left w:val="none" w:sz="0" w:space="0" w:color="auto"/>
                        <w:bottom w:val="none" w:sz="0" w:space="0" w:color="auto"/>
                        <w:right w:val="none" w:sz="0" w:space="0" w:color="auto"/>
                      </w:divBdr>
                    </w:div>
                  </w:divsChild>
                </w:div>
                <w:div w:id="2121753009">
                  <w:marLeft w:val="0"/>
                  <w:marRight w:val="0"/>
                  <w:marTop w:val="0"/>
                  <w:marBottom w:val="0"/>
                  <w:divBdr>
                    <w:top w:val="none" w:sz="0" w:space="0" w:color="auto"/>
                    <w:left w:val="none" w:sz="0" w:space="0" w:color="auto"/>
                    <w:bottom w:val="none" w:sz="0" w:space="0" w:color="auto"/>
                    <w:right w:val="none" w:sz="0" w:space="0" w:color="auto"/>
                  </w:divBdr>
                  <w:divsChild>
                    <w:div w:id="419837475">
                      <w:marLeft w:val="0"/>
                      <w:marRight w:val="0"/>
                      <w:marTop w:val="0"/>
                      <w:marBottom w:val="0"/>
                      <w:divBdr>
                        <w:top w:val="none" w:sz="0" w:space="0" w:color="auto"/>
                        <w:left w:val="none" w:sz="0" w:space="0" w:color="auto"/>
                        <w:bottom w:val="none" w:sz="0" w:space="0" w:color="auto"/>
                        <w:right w:val="none" w:sz="0" w:space="0" w:color="auto"/>
                      </w:divBdr>
                    </w:div>
                  </w:divsChild>
                </w:div>
                <w:div w:id="466779721">
                  <w:marLeft w:val="0"/>
                  <w:marRight w:val="0"/>
                  <w:marTop w:val="0"/>
                  <w:marBottom w:val="0"/>
                  <w:divBdr>
                    <w:top w:val="none" w:sz="0" w:space="0" w:color="auto"/>
                    <w:left w:val="none" w:sz="0" w:space="0" w:color="auto"/>
                    <w:bottom w:val="none" w:sz="0" w:space="0" w:color="auto"/>
                    <w:right w:val="none" w:sz="0" w:space="0" w:color="auto"/>
                  </w:divBdr>
                  <w:divsChild>
                    <w:div w:id="1552573324">
                      <w:marLeft w:val="0"/>
                      <w:marRight w:val="0"/>
                      <w:marTop w:val="0"/>
                      <w:marBottom w:val="0"/>
                      <w:divBdr>
                        <w:top w:val="none" w:sz="0" w:space="0" w:color="auto"/>
                        <w:left w:val="none" w:sz="0" w:space="0" w:color="auto"/>
                        <w:bottom w:val="none" w:sz="0" w:space="0" w:color="auto"/>
                        <w:right w:val="none" w:sz="0" w:space="0" w:color="auto"/>
                      </w:divBdr>
                    </w:div>
                  </w:divsChild>
                </w:div>
                <w:div w:id="1079598733">
                  <w:marLeft w:val="0"/>
                  <w:marRight w:val="0"/>
                  <w:marTop w:val="0"/>
                  <w:marBottom w:val="0"/>
                  <w:divBdr>
                    <w:top w:val="none" w:sz="0" w:space="0" w:color="auto"/>
                    <w:left w:val="none" w:sz="0" w:space="0" w:color="auto"/>
                    <w:bottom w:val="none" w:sz="0" w:space="0" w:color="auto"/>
                    <w:right w:val="none" w:sz="0" w:space="0" w:color="auto"/>
                  </w:divBdr>
                  <w:divsChild>
                    <w:div w:id="2000037919">
                      <w:marLeft w:val="0"/>
                      <w:marRight w:val="0"/>
                      <w:marTop w:val="0"/>
                      <w:marBottom w:val="0"/>
                      <w:divBdr>
                        <w:top w:val="none" w:sz="0" w:space="0" w:color="auto"/>
                        <w:left w:val="none" w:sz="0" w:space="0" w:color="auto"/>
                        <w:bottom w:val="none" w:sz="0" w:space="0" w:color="auto"/>
                        <w:right w:val="none" w:sz="0" w:space="0" w:color="auto"/>
                      </w:divBdr>
                    </w:div>
                  </w:divsChild>
                </w:div>
                <w:div w:id="821771463">
                  <w:marLeft w:val="0"/>
                  <w:marRight w:val="0"/>
                  <w:marTop w:val="0"/>
                  <w:marBottom w:val="0"/>
                  <w:divBdr>
                    <w:top w:val="none" w:sz="0" w:space="0" w:color="auto"/>
                    <w:left w:val="none" w:sz="0" w:space="0" w:color="auto"/>
                    <w:bottom w:val="none" w:sz="0" w:space="0" w:color="auto"/>
                    <w:right w:val="none" w:sz="0" w:space="0" w:color="auto"/>
                  </w:divBdr>
                  <w:divsChild>
                    <w:div w:id="1896547161">
                      <w:marLeft w:val="0"/>
                      <w:marRight w:val="0"/>
                      <w:marTop w:val="0"/>
                      <w:marBottom w:val="0"/>
                      <w:divBdr>
                        <w:top w:val="none" w:sz="0" w:space="0" w:color="auto"/>
                        <w:left w:val="none" w:sz="0" w:space="0" w:color="auto"/>
                        <w:bottom w:val="none" w:sz="0" w:space="0" w:color="auto"/>
                        <w:right w:val="none" w:sz="0" w:space="0" w:color="auto"/>
                      </w:divBdr>
                    </w:div>
                    <w:div w:id="1951233660">
                      <w:marLeft w:val="0"/>
                      <w:marRight w:val="0"/>
                      <w:marTop w:val="0"/>
                      <w:marBottom w:val="0"/>
                      <w:divBdr>
                        <w:top w:val="none" w:sz="0" w:space="0" w:color="auto"/>
                        <w:left w:val="none" w:sz="0" w:space="0" w:color="auto"/>
                        <w:bottom w:val="none" w:sz="0" w:space="0" w:color="auto"/>
                        <w:right w:val="none" w:sz="0" w:space="0" w:color="auto"/>
                      </w:divBdr>
                    </w:div>
                  </w:divsChild>
                </w:div>
                <w:div w:id="1459835605">
                  <w:marLeft w:val="0"/>
                  <w:marRight w:val="0"/>
                  <w:marTop w:val="0"/>
                  <w:marBottom w:val="0"/>
                  <w:divBdr>
                    <w:top w:val="none" w:sz="0" w:space="0" w:color="auto"/>
                    <w:left w:val="none" w:sz="0" w:space="0" w:color="auto"/>
                    <w:bottom w:val="none" w:sz="0" w:space="0" w:color="auto"/>
                    <w:right w:val="none" w:sz="0" w:space="0" w:color="auto"/>
                  </w:divBdr>
                  <w:divsChild>
                    <w:div w:id="994718906">
                      <w:marLeft w:val="0"/>
                      <w:marRight w:val="0"/>
                      <w:marTop w:val="0"/>
                      <w:marBottom w:val="0"/>
                      <w:divBdr>
                        <w:top w:val="none" w:sz="0" w:space="0" w:color="auto"/>
                        <w:left w:val="none" w:sz="0" w:space="0" w:color="auto"/>
                        <w:bottom w:val="none" w:sz="0" w:space="0" w:color="auto"/>
                        <w:right w:val="none" w:sz="0" w:space="0" w:color="auto"/>
                      </w:divBdr>
                    </w:div>
                  </w:divsChild>
                </w:div>
                <w:div w:id="1948537294">
                  <w:marLeft w:val="0"/>
                  <w:marRight w:val="0"/>
                  <w:marTop w:val="0"/>
                  <w:marBottom w:val="0"/>
                  <w:divBdr>
                    <w:top w:val="none" w:sz="0" w:space="0" w:color="auto"/>
                    <w:left w:val="none" w:sz="0" w:space="0" w:color="auto"/>
                    <w:bottom w:val="none" w:sz="0" w:space="0" w:color="auto"/>
                    <w:right w:val="none" w:sz="0" w:space="0" w:color="auto"/>
                  </w:divBdr>
                  <w:divsChild>
                    <w:div w:id="1575236524">
                      <w:marLeft w:val="0"/>
                      <w:marRight w:val="0"/>
                      <w:marTop w:val="0"/>
                      <w:marBottom w:val="0"/>
                      <w:divBdr>
                        <w:top w:val="none" w:sz="0" w:space="0" w:color="auto"/>
                        <w:left w:val="none" w:sz="0" w:space="0" w:color="auto"/>
                        <w:bottom w:val="none" w:sz="0" w:space="0" w:color="auto"/>
                        <w:right w:val="none" w:sz="0" w:space="0" w:color="auto"/>
                      </w:divBdr>
                    </w:div>
                  </w:divsChild>
                </w:div>
                <w:div w:id="470171978">
                  <w:marLeft w:val="0"/>
                  <w:marRight w:val="0"/>
                  <w:marTop w:val="0"/>
                  <w:marBottom w:val="0"/>
                  <w:divBdr>
                    <w:top w:val="none" w:sz="0" w:space="0" w:color="auto"/>
                    <w:left w:val="none" w:sz="0" w:space="0" w:color="auto"/>
                    <w:bottom w:val="none" w:sz="0" w:space="0" w:color="auto"/>
                    <w:right w:val="none" w:sz="0" w:space="0" w:color="auto"/>
                  </w:divBdr>
                  <w:divsChild>
                    <w:div w:id="2048335891">
                      <w:marLeft w:val="0"/>
                      <w:marRight w:val="0"/>
                      <w:marTop w:val="0"/>
                      <w:marBottom w:val="0"/>
                      <w:divBdr>
                        <w:top w:val="none" w:sz="0" w:space="0" w:color="auto"/>
                        <w:left w:val="none" w:sz="0" w:space="0" w:color="auto"/>
                        <w:bottom w:val="none" w:sz="0" w:space="0" w:color="auto"/>
                        <w:right w:val="none" w:sz="0" w:space="0" w:color="auto"/>
                      </w:divBdr>
                    </w:div>
                  </w:divsChild>
                </w:div>
                <w:div w:id="968977886">
                  <w:marLeft w:val="0"/>
                  <w:marRight w:val="0"/>
                  <w:marTop w:val="0"/>
                  <w:marBottom w:val="0"/>
                  <w:divBdr>
                    <w:top w:val="none" w:sz="0" w:space="0" w:color="auto"/>
                    <w:left w:val="none" w:sz="0" w:space="0" w:color="auto"/>
                    <w:bottom w:val="none" w:sz="0" w:space="0" w:color="auto"/>
                    <w:right w:val="none" w:sz="0" w:space="0" w:color="auto"/>
                  </w:divBdr>
                  <w:divsChild>
                    <w:div w:id="1198196111">
                      <w:marLeft w:val="0"/>
                      <w:marRight w:val="0"/>
                      <w:marTop w:val="0"/>
                      <w:marBottom w:val="0"/>
                      <w:divBdr>
                        <w:top w:val="none" w:sz="0" w:space="0" w:color="auto"/>
                        <w:left w:val="none" w:sz="0" w:space="0" w:color="auto"/>
                        <w:bottom w:val="none" w:sz="0" w:space="0" w:color="auto"/>
                        <w:right w:val="none" w:sz="0" w:space="0" w:color="auto"/>
                      </w:divBdr>
                    </w:div>
                  </w:divsChild>
                </w:div>
                <w:div w:id="2111854830">
                  <w:marLeft w:val="0"/>
                  <w:marRight w:val="0"/>
                  <w:marTop w:val="0"/>
                  <w:marBottom w:val="0"/>
                  <w:divBdr>
                    <w:top w:val="none" w:sz="0" w:space="0" w:color="auto"/>
                    <w:left w:val="none" w:sz="0" w:space="0" w:color="auto"/>
                    <w:bottom w:val="none" w:sz="0" w:space="0" w:color="auto"/>
                    <w:right w:val="none" w:sz="0" w:space="0" w:color="auto"/>
                  </w:divBdr>
                  <w:divsChild>
                    <w:div w:id="2004353224">
                      <w:marLeft w:val="0"/>
                      <w:marRight w:val="0"/>
                      <w:marTop w:val="0"/>
                      <w:marBottom w:val="0"/>
                      <w:divBdr>
                        <w:top w:val="none" w:sz="0" w:space="0" w:color="auto"/>
                        <w:left w:val="none" w:sz="0" w:space="0" w:color="auto"/>
                        <w:bottom w:val="none" w:sz="0" w:space="0" w:color="auto"/>
                        <w:right w:val="none" w:sz="0" w:space="0" w:color="auto"/>
                      </w:divBdr>
                    </w:div>
                  </w:divsChild>
                </w:div>
                <w:div w:id="1341540842">
                  <w:marLeft w:val="0"/>
                  <w:marRight w:val="0"/>
                  <w:marTop w:val="0"/>
                  <w:marBottom w:val="0"/>
                  <w:divBdr>
                    <w:top w:val="none" w:sz="0" w:space="0" w:color="auto"/>
                    <w:left w:val="none" w:sz="0" w:space="0" w:color="auto"/>
                    <w:bottom w:val="none" w:sz="0" w:space="0" w:color="auto"/>
                    <w:right w:val="none" w:sz="0" w:space="0" w:color="auto"/>
                  </w:divBdr>
                  <w:divsChild>
                    <w:div w:id="1298143546">
                      <w:marLeft w:val="0"/>
                      <w:marRight w:val="0"/>
                      <w:marTop w:val="0"/>
                      <w:marBottom w:val="0"/>
                      <w:divBdr>
                        <w:top w:val="none" w:sz="0" w:space="0" w:color="auto"/>
                        <w:left w:val="none" w:sz="0" w:space="0" w:color="auto"/>
                        <w:bottom w:val="none" w:sz="0" w:space="0" w:color="auto"/>
                        <w:right w:val="none" w:sz="0" w:space="0" w:color="auto"/>
                      </w:divBdr>
                    </w:div>
                  </w:divsChild>
                </w:div>
                <w:div w:id="966278414">
                  <w:marLeft w:val="0"/>
                  <w:marRight w:val="0"/>
                  <w:marTop w:val="0"/>
                  <w:marBottom w:val="0"/>
                  <w:divBdr>
                    <w:top w:val="none" w:sz="0" w:space="0" w:color="auto"/>
                    <w:left w:val="none" w:sz="0" w:space="0" w:color="auto"/>
                    <w:bottom w:val="none" w:sz="0" w:space="0" w:color="auto"/>
                    <w:right w:val="none" w:sz="0" w:space="0" w:color="auto"/>
                  </w:divBdr>
                  <w:divsChild>
                    <w:div w:id="847673711">
                      <w:marLeft w:val="0"/>
                      <w:marRight w:val="0"/>
                      <w:marTop w:val="0"/>
                      <w:marBottom w:val="0"/>
                      <w:divBdr>
                        <w:top w:val="none" w:sz="0" w:space="0" w:color="auto"/>
                        <w:left w:val="none" w:sz="0" w:space="0" w:color="auto"/>
                        <w:bottom w:val="none" w:sz="0" w:space="0" w:color="auto"/>
                        <w:right w:val="none" w:sz="0" w:space="0" w:color="auto"/>
                      </w:divBdr>
                    </w:div>
                  </w:divsChild>
                </w:div>
                <w:div w:id="1069379842">
                  <w:marLeft w:val="0"/>
                  <w:marRight w:val="0"/>
                  <w:marTop w:val="0"/>
                  <w:marBottom w:val="0"/>
                  <w:divBdr>
                    <w:top w:val="none" w:sz="0" w:space="0" w:color="auto"/>
                    <w:left w:val="none" w:sz="0" w:space="0" w:color="auto"/>
                    <w:bottom w:val="none" w:sz="0" w:space="0" w:color="auto"/>
                    <w:right w:val="none" w:sz="0" w:space="0" w:color="auto"/>
                  </w:divBdr>
                  <w:divsChild>
                    <w:div w:id="1738743038">
                      <w:marLeft w:val="0"/>
                      <w:marRight w:val="0"/>
                      <w:marTop w:val="0"/>
                      <w:marBottom w:val="0"/>
                      <w:divBdr>
                        <w:top w:val="none" w:sz="0" w:space="0" w:color="auto"/>
                        <w:left w:val="none" w:sz="0" w:space="0" w:color="auto"/>
                        <w:bottom w:val="none" w:sz="0" w:space="0" w:color="auto"/>
                        <w:right w:val="none" w:sz="0" w:space="0" w:color="auto"/>
                      </w:divBdr>
                    </w:div>
                  </w:divsChild>
                </w:div>
                <w:div w:id="1054886081">
                  <w:marLeft w:val="0"/>
                  <w:marRight w:val="0"/>
                  <w:marTop w:val="0"/>
                  <w:marBottom w:val="0"/>
                  <w:divBdr>
                    <w:top w:val="none" w:sz="0" w:space="0" w:color="auto"/>
                    <w:left w:val="none" w:sz="0" w:space="0" w:color="auto"/>
                    <w:bottom w:val="none" w:sz="0" w:space="0" w:color="auto"/>
                    <w:right w:val="none" w:sz="0" w:space="0" w:color="auto"/>
                  </w:divBdr>
                  <w:divsChild>
                    <w:div w:id="194277475">
                      <w:marLeft w:val="0"/>
                      <w:marRight w:val="0"/>
                      <w:marTop w:val="0"/>
                      <w:marBottom w:val="0"/>
                      <w:divBdr>
                        <w:top w:val="none" w:sz="0" w:space="0" w:color="auto"/>
                        <w:left w:val="none" w:sz="0" w:space="0" w:color="auto"/>
                        <w:bottom w:val="none" w:sz="0" w:space="0" w:color="auto"/>
                        <w:right w:val="none" w:sz="0" w:space="0" w:color="auto"/>
                      </w:divBdr>
                    </w:div>
                  </w:divsChild>
                </w:div>
                <w:div w:id="730159344">
                  <w:marLeft w:val="0"/>
                  <w:marRight w:val="0"/>
                  <w:marTop w:val="0"/>
                  <w:marBottom w:val="0"/>
                  <w:divBdr>
                    <w:top w:val="none" w:sz="0" w:space="0" w:color="auto"/>
                    <w:left w:val="none" w:sz="0" w:space="0" w:color="auto"/>
                    <w:bottom w:val="none" w:sz="0" w:space="0" w:color="auto"/>
                    <w:right w:val="none" w:sz="0" w:space="0" w:color="auto"/>
                  </w:divBdr>
                  <w:divsChild>
                    <w:div w:id="936451839">
                      <w:marLeft w:val="0"/>
                      <w:marRight w:val="0"/>
                      <w:marTop w:val="0"/>
                      <w:marBottom w:val="0"/>
                      <w:divBdr>
                        <w:top w:val="none" w:sz="0" w:space="0" w:color="auto"/>
                        <w:left w:val="none" w:sz="0" w:space="0" w:color="auto"/>
                        <w:bottom w:val="none" w:sz="0" w:space="0" w:color="auto"/>
                        <w:right w:val="none" w:sz="0" w:space="0" w:color="auto"/>
                      </w:divBdr>
                    </w:div>
                  </w:divsChild>
                </w:div>
                <w:div w:id="85733791">
                  <w:marLeft w:val="0"/>
                  <w:marRight w:val="0"/>
                  <w:marTop w:val="0"/>
                  <w:marBottom w:val="0"/>
                  <w:divBdr>
                    <w:top w:val="none" w:sz="0" w:space="0" w:color="auto"/>
                    <w:left w:val="none" w:sz="0" w:space="0" w:color="auto"/>
                    <w:bottom w:val="none" w:sz="0" w:space="0" w:color="auto"/>
                    <w:right w:val="none" w:sz="0" w:space="0" w:color="auto"/>
                  </w:divBdr>
                  <w:divsChild>
                    <w:div w:id="350688324">
                      <w:marLeft w:val="0"/>
                      <w:marRight w:val="0"/>
                      <w:marTop w:val="0"/>
                      <w:marBottom w:val="0"/>
                      <w:divBdr>
                        <w:top w:val="none" w:sz="0" w:space="0" w:color="auto"/>
                        <w:left w:val="none" w:sz="0" w:space="0" w:color="auto"/>
                        <w:bottom w:val="none" w:sz="0" w:space="0" w:color="auto"/>
                        <w:right w:val="none" w:sz="0" w:space="0" w:color="auto"/>
                      </w:divBdr>
                    </w:div>
                  </w:divsChild>
                </w:div>
                <w:div w:id="282227587">
                  <w:marLeft w:val="0"/>
                  <w:marRight w:val="0"/>
                  <w:marTop w:val="0"/>
                  <w:marBottom w:val="0"/>
                  <w:divBdr>
                    <w:top w:val="none" w:sz="0" w:space="0" w:color="auto"/>
                    <w:left w:val="none" w:sz="0" w:space="0" w:color="auto"/>
                    <w:bottom w:val="none" w:sz="0" w:space="0" w:color="auto"/>
                    <w:right w:val="none" w:sz="0" w:space="0" w:color="auto"/>
                  </w:divBdr>
                  <w:divsChild>
                    <w:div w:id="972759817">
                      <w:marLeft w:val="0"/>
                      <w:marRight w:val="0"/>
                      <w:marTop w:val="0"/>
                      <w:marBottom w:val="0"/>
                      <w:divBdr>
                        <w:top w:val="none" w:sz="0" w:space="0" w:color="auto"/>
                        <w:left w:val="none" w:sz="0" w:space="0" w:color="auto"/>
                        <w:bottom w:val="none" w:sz="0" w:space="0" w:color="auto"/>
                        <w:right w:val="none" w:sz="0" w:space="0" w:color="auto"/>
                      </w:divBdr>
                    </w:div>
                  </w:divsChild>
                </w:div>
                <w:div w:id="1188568320">
                  <w:marLeft w:val="0"/>
                  <w:marRight w:val="0"/>
                  <w:marTop w:val="0"/>
                  <w:marBottom w:val="0"/>
                  <w:divBdr>
                    <w:top w:val="none" w:sz="0" w:space="0" w:color="auto"/>
                    <w:left w:val="none" w:sz="0" w:space="0" w:color="auto"/>
                    <w:bottom w:val="none" w:sz="0" w:space="0" w:color="auto"/>
                    <w:right w:val="none" w:sz="0" w:space="0" w:color="auto"/>
                  </w:divBdr>
                  <w:divsChild>
                    <w:div w:id="326520539">
                      <w:marLeft w:val="0"/>
                      <w:marRight w:val="0"/>
                      <w:marTop w:val="0"/>
                      <w:marBottom w:val="0"/>
                      <w:divBdr>
                        <w:top w:val="none" w:sz="0" w:space="0" w:color="auto"/>
                        <w:left w:val="none" w:sz="0" w:space="0" w:color="auto"/>
                        <w:bottom w:val="none" w:sz="0" w:space="0" w:color="auto"/>
                        <w:right w:val="none" w:sz="0" w:space="0" w:color="auto"/>
                      </w:divBdr>
                    </w:div>
                  </w:divsChild>
                </w:div>
                <w:div w:id="214777055">
                  <w:marLeft w:val="0"/>
                  <w:marRight w:val="0"/>
                  <w:marTop w:val="0"/>
                  <w:marBottom w:val="0"/>
                  <w:divBdr>
                    <w:top w:val="none" w:sz="0" w:space="0" w:color="auto"/>
                    <w:left w:val="none" w:sz="0" w:space="0" w:color="auto"/>
                    <w:bottom w:val="none" w:sz="0" w:space="0" w:color="auto"/>
                    <w:right w:val="none" w:sz="0" w:space="0" w:color="auto"/>
                  </w:divBdr>
                  <w:divsChild>
                    <w:div w:id="510072680">
                      <w:marLeft w:val="0"/>
                      <w:marRight w:val="0"/>
                      <w:marTop w:val="0"/>
                      <w:marBottom w:val="0"/>
                      <w:divBdr>
                        <w:top w:val="none" w:sz="0" w:space="0" w:color="auto"/>
                        <w:left w:val="none" w:sz="0" w:space="0" w:color="auto"/>
                        <w:bottom w:val="none" w:sz="0" w:space="0" w:color="auto"/>
                        <w:right w:val="none" w:sz="0" w:space="0" w:color="auto"/>
                      </w:divBdr>
                    </w:div>
                  </w:divsChild>
                </w:div>
                <w:div w:id="899025589">
                  <w:marLeft w:val="0"/>
                  <w:marRight w:val="0"/>
                  <w:marTop w:val="0"/>
                  <w:marBottom w:val="0"/>
                  <w:divBdr>
                    <w:top w:val="none" w:sz="0" w:space="0" w:color="auto"/>
                    <w:left w:val="none" w:sz="0" w:space="0" w:color="auto"/>
                    <w:bottom w:val="none" w:sz="0" w:space="0" w:color="auto"/>
                    <w:right w:val="none" w:sz="0" w:space="0" w:color="auto"/>
                  </w:divBdr>
                  <w:divsChild>
                    <w:div w:id="1434977045">
                      <w:marLeft w:val="0"/>
                      <w:marRight w:val="0"/>
                      <w:marTop w:val="0"/>
                      <w:marBottom w:val="0"/>
                      <w:divBdr>
                        <w:top w:val="none" w:sz="0" w:space="0" w:color="auto"/>
                        <w:left w:val="none" w:sz="0" w:space="0" w:color="auto"/>
                        <w:bottom w:val="none" w:sz="0" w:space="0" w:color="auto"/>
                        <w:right w:val="none" w:sz="0" w:space="0" w:color="auto"/>
                      </w:divBdr>
                    </w:div>
                  </w:divsChild>
                </w:div>
                <w:div w:id="497887018">
                  <w:marLeft w:val="0"/>
                  <w:marRight w:val="0"/>
                  <w:marTop w:val="0"/>
                  <w:marBottom w:val="0"/>
                  <w:divBdr>
                    <w:top w:val="none" w:sz="0" w:space="0" w:color="auto"/>
                    <w:left w:val="none" w:sz="0" w:space="0" w:color="auto"/>
                    <w:bottom w:val="none" w:sz="0" w:space="0" w:color="auto"/>
                    <w:right w:val="none" w:sz="0" w:space="0" w:color="auto"/>
                  </w:divBdr>
                  <w:divsChild>
                    <w:div w:id="1156796352">
                      <w:marLeft w:val="0"/>
                      <w:marRight w:val="0"/>
                      <w:marTop w:val="0"/>
                      <w:marBottom w:val="0"/>
                      <w:divBdr>
                        <w:top w:val="none" w:sz="0" w:space="0" w:color="auto"/>
                        <w:left w:val="none" w:sz="0" w:space="0" w:color="auto"/>
                        <w:bottom w:val="none" w:sz="0" w:space="0" w:color="auto"/>
                        <w:right w:val="none" w:sz="0" w:space="0" w:color="auto"/>
                      </w:divBdr>
                    </w:div>
                  </w:divsChild>
                </w:div>
                <w:div w:id="1393969452">
                  <w:marLeft w:val="0"/>
                  <w:marRight w:val="0"/>
                  <w:marTop w:val="0"/>
                  <w:marBottom w:val="0"/>
                  <w:divBdr>
                    <w:top w:val="none" w:sz="0" w:space="0" w:color="auto"/>
                    <w:left w:val="none" w:sz="0" w:space="0" w:color="auto"/>
                    <w:bottom w:val="none" w:sz="0" w:space="0" w:color="auto"/>
                    <w:right w:val="none" w:sz="0" w:space="0" w:color="auto"/>
                  </w:divBdr>
                  <w:divsChild>
                    <w:div w:id="319312187">
                      <w:marLeft w:val="0"/>
                      <w:marRight w:val="0"/>
                      <w:marTop w:val="0"/>
                      <w:marBottom w:val="0"/>
                      <w:divBdr>
                        <w:top w:val="none" w:sz="0" w:space="0" w:color="auto"/>
                        <w:left w:val="none" w:sz="0" w:space="0" w:color="auto"/>
                        <w:bottom w:val="none" w:sz="0" w:space="0" w:color="auto"/>
                        <w:right w:val="none" w:sz="0" w:space="0" w:color="auto"/>
                      </w:divBdr>
                    </w:div>
                  </w:divsChild>
                </w:div>
                <w:div w:id="837619340">
                  <w:marLeft w:val="0"/>
                  <w:marRight w:val="0"/>
                  <w:marTop w:val="0"/>
                  <w:marBottom w:val="0"/>
                  <w:divBdr>
                    <w:top w:val="none" w:sz="0" w:space="0" w:color="auto"/>
                    <w:left w:val="none" w:sz="0" w:space="0" w:color="auto"/>
                    <w:bottom w:val="none" w:sz="0" w:space="0" w:color="auto"/>
                    <w:right w:val="none" w:sz="0" w:space="0" w:color="auto"/>
                  </w:divBdr>
                  <w:divsChild>
                    <w:div w:id="1269390337">
                      <w:marLeft w:val="0"/>
                      <w:marRight w:val="0"/>
                      <w:marTop w:val="0"/>
                      <w:marBottom w:val="0"/>
                      <w:divBdr>
                        <w:top w:val="none" w:sz="0" w:space="0" w:color="auto"/>
                        <w:left w:val="none" w:sz="0" w:space="0" w:color="auto"/>
                        <w:bottom w:val="none" w:sz="0" w:space="0" w:color="auto"/>
                        <w:right w:val="none" w:sz="0" w:space="0" w:color="auto"/>
                      </w:divBdr>
                    </w:div>
                  </w:divsChild>
                </w:div>
                <w:div w:id="1743944377">
                  <w:marLeft w:val="0"/>
                  <w:marRight w:val="0"/>
                  <w:marTop w:val="0"/>
                  <w:marBottom w:val="0"/>
                  <w:divBdr>
                    <w:top w:val="none" w:sz="0" w:space="0" w:color="auto"/>
                    <w:left w:val="none" w:sz="0" w:space="0" w:color="auto"/>
                    <w:bottom w:val="none" w:sz="0" w:space="0" w:color="auto"/>
                    <w:right w:val="none" w:sz="0" w:space="0" w:color="auto"/>
                  </w:divBdr>
                  <w:divsChild>
                    <w:div w:id="280193067">
                      <w:marLeft w:val="0"/>
                      <w:marRight w:val="0"/>
                      <w:marTop w:val="0"/>
                      <w:marBottom w:val="0"/>
                      <w:divBdr>
                        <w:top w:val="none" w:sz="0" w:space="0" w:color="auto"/>
                        <w:left w:val="none" w:sz="0" w:space="0" w:color="auto"/>
                        <w:bottom w:val="none" w:sz="0" w:space="0" w:color="auto"/>
                        <w:right w:val="none" w:sz="0" w:space="0" w:color="auto"/>
                      </w:divBdr>
                    </w:div>
                  </w:divsChild>
                </w:div>
                <w:div w:id="195853459">
                  <w:marLeft w:val="0"/>
                  <w:marRight w:val="0"/>
                  <w:marTop w:val="0"/>
                  <w:marBottom w:val="0"/>
                  <w:divBdr>
                    <w:top w:val="none" w:sz="0" w:space="0" w:color="auto"/>
                    <w:left w:val="none" w:sz="0" w:space="0" w:color="auto"/>
                    <w:bottom w:val="none" w:sz="0" w:space="0" w:color="auto"/>
                    <w:right w:val="none" w:sz="0" w:space="0" w:color="auto"/>
                  </w:divBdr>
                  <w:divsChild>
                    <w:div w:id="1033337488">
                      <w:marLeft w:val="0"/>
                      <w:marRight w:val="0"/>
                      <w:marTop w:val="0"/>
                      <w:marBottom w:val="0"/>
                      <w:divBdr>
                        <w:top w:val="none" w:sz="0" w:space="0" w:color="auto"/>
                        <w:left w:val="none" w:sz="0" w:space="0" w:color="auto"/>
                        <w:bottom w:val="none" w:sz="0" w:space="0" w:color="auto"/>
                        <w:right w:val="none" w:sz="0" w:space="0" w:color="auto"/>
                      </w:divBdr>
                    </w:div>
                  </w:divsChild>
                </w:div>
                <w:div w:id="1314986604">
                  <w:marLeft w:val="0"/>
                  <w:marRight w:val="0"/>
                  <w:marTop w:val="0"/>
                  <w:marBottom w:val="0"/>
                  <w:divBdr>
                    <w:top w:val="none" w:sz="0" w:space="0" w:color="auto"/>
                    <w:left w:val="none" w:sz="0" w:space="0" w:color="auto"/>
                    <w:bottom w:val="none" w:sz="0" w:space="0" w:color="auto"/>
                    <w:right w:val="none" w:sz="0" w:space="0" w:color="auto"/>
                  </w:divBdr>
                  <w:divsChild>
                    <w:div w:id="1149521330">
                      <w:marLeft w:val="0"/>
                      <w:marRight w:val="0"/>
                      <w:marTop w:val="0"/>
                      <w:marBottom w:val="0"/>
                      <w:divBdr>
                        <w:top w:val="none" w:sz="0" w:space="0" w:color="auto"/>
                        <w:left w:val="none" w:sz="0" w:space="0" w:color="auto"/>
                        <w:bottom w:val="none" w:sz="0" w:space="0" w:color="auto"/>
                        <w:right w:val="none" w:sz="0" w:space="0" w:color="auto"/>
                      </w:divBdr>
                    </w:div>
                  </w:divsChild>
                </w:div>
                <w:div w:id="1194148570">
                  <w:marLeft w:val="0"/>
                  <w:marRight w:val="0"/>
                  <w:marTop w:val="0"/>
                  <w:marBottom w:val="0"/>
                  <w:divBdr>
                    <w:top w:val="none" w:sz="0" w:space="0" w:color="auto"/>
                    <w:left w:val="none" w:sz="0" w:space="0" w:color="auto"/>
                    <w:bottom w:val="none" w:sz="0" w:space="0" w:color="auto"/>
                    <w:right w:val="none" w:sz="0" w:space="0" w:color="auto"/>
                  </w:divBdr>
                  <w:divsChild>
                    <w:div w:id="857280678">
                      <w:marLeft w:val="0"/>
                      <w:marRight w:val="0"/>
                      <w:marTop w:val="0"/>
                      <w:marBottom w:val="0"/>
                      <w:divBdr>
                        <w:top w:val="none" w:sz="0" w:space="0" w:color="auto"/>
                        <w:left w:val="none" w:sz="0" w:space="0" w:color="auto"/>
                        <w:bottom w:val="none" w:sz="0" w:space="0" w:color="auto"/>
                        <w:right w:val="none" w:sz="0" w:space="0" w:color="auto"/>
                      </w:divBdr>
                    </w:div>
                  </w:divsChild>
                </w:div>
                <w:div w:id="1512601945">
                  <w:marLeft w:val="0"/>
                  <w:marRight w:val="0"/>
                  <w:marTop w:val="0"/>
                  <w:marBottom w:val="0"/>
                  <w:divBdr>
                    <w:top w:val="none" w:sz="0" w:space="0" w:color="auto"/>
                    <w:left w:val="none" w:sz="0" w:space="0" w:color="auto"/>
                    <w:bottom w:val="none" w:sz="0" w:space="0" w:color="auto"/>
                    <w:right w:val="none" w:sz="0" w:space="0" w:color="auto"/>
                  </w:divBdr>
                  <w:divsChild>
                    <w:div w:id="873660485">
                      <w:marLeft w:val="0"/>
                      <w:marRight w:val="0"/>
                      <w:marTop w:val="0"/>
                      <w:marBottom w:val="0"/>
                      <w:divBdr>
                        <w:top w:val="none" w:sz="0" w:space="0" w:color="auto"/>
                        <w:left w:val="none" w:sz="0" w:space="0" w:color="auto"/>
                        <w:bottom w:val="none" w:sz="0" w:space="0" w:color="auto"/>
                        <w:right w:val="none" w:sz="0" w:space="0" w:color="auto"/>
                      </w:divBdr>
                    </w:div>
                  </w:divsChild>
                </w:div>
                <w:div w:id="1010109123">
                  <w:marLeft w:val="0"/>
                  <w:marRight w:val="0"/>
                  <w:marTop w:val="0"/>
                  <w:marBottom w:val="0"/>
                  <w:divBdr>
                    <w:top w:val="none" w:sz="0" w:space="0" w:color="auto"/>
                    <w:left w:val="none" w:sz="0" w:space="0" w:color="auto"/>
                    <w:bottom w:val="none" w:sz="0" w:space="0" w:color="auto"/>
                    <w:right w:val="none" w:sz="0" w:space="0" w:color="auto"/>
                  </w:divBdr>
                  <w:divsChild>
                    <w:div w:id="171338140">
                      <w:marLeft w:val="0"/>
                      <w:marRight w:val="0"/>
                      <w:marTop w:val="0"/>
                      <w:marBottom w:val="0"/>
                      <w:divBdr>
                        <w:top w:val="none" w:sz="0" w:space="0" w:color="auto"/>
                        <w:left w:val="none" w:sz="0" w:space="0" w:color="auto"/>
                        <w:bottom w:val="none" w:sz="0" w:space="0" w:color="auto"/>
                        <w:right w:val="none" w:sz="0" w:space="0" w:color="auto"/>
                      </w:divBdr>
                    </w:div>
                  </w:divsChild>
                </w:div>
                <w:div w:id="1507941054">
                  <w:marLeft w:val="0"/>
                  <w:marRight w:val="0"/>
                  <w:marTop w:val="0"/>
                  <w:marBottom w:val="0"/>
                  <w:divBdr>
                    <w:top w:val="none" w:sz="0" w:space="0" w:color="auto"/>
                    <w:left w:val="none" w:sz="0" w:space="0" w:color="auto"/>
                    <w:bottom w:val="none" w:sz="0" w:space="0" w:color="auto"/>
                    <w:right w:val="none" w:sz="0" w:space="0" w:color="auto"/>
                  </w:divBdr>
                  <w:divsChild>
                    <w:div w:id="1890795820">
                      <w:marLeft w:val="0"/>
                      <w:marRight w:val="0"/>
                      <w:marTop w:val="0"/>
                      <w:marBottom w:val="0"/>
                      <w:divBdr>
                        <w:top w:val="none" w:sz="0" w:space="0" w:color="auto"/>
                        <w:left w:val="none" w:sz="0" w:space="0" w:color="auto"/>
                        <w:bottom w:val="none" w:sz="0" w:space="0" w:color="auto"/>
                        <w:right w:val="none" w:sz="0" w:space="0" w:color="auto"/>
                      </w:divBdr>
                    </w:div>
                  </w:divsChild>
                </w:div>
                <w:div w:id="409281265">
                  <w:marLeft w:val="0"/>
                  <w:marRight w:val="0"/>
                  <w:marTop w:val="0"/>
                  <w:marBottom w:val="0"/>
                  <w:divBdr>
                    <w:top w:val="none" w:sz="0" w:space="0" w:color="auto"/>
                    <w:left w:val="none" w:sz="0" w:space="0" w:color="auto"/>
                    <w:bottom w:val="none" w:sz="0" w:space="0" w:color="auto"/>
                    <w:right w:val="none" w:sz="0" w:space="0" w:color="auto"/>
                  </w:divBdr>
                  <w:divsChild>
                    <w:div w:id="1054811676">
                      <w:marLeft w:val="0"/>
                      <w:marRight w:val="0"/>
                      <w:marTop w:val="0"/>
                      <w:marBottom w:val="0"/>
                      <w:divBdr>
                        <w:top w:val="none" w:sz="0" w:space="0" w:color="auto"/>
                        <w:left w:val="none" w:sz="0" w:space="0" w:color="auto"/>
                        <w:bottom w:val="none" w:sz="0" w:space="0" w:color="auto"/>
                        <w:right w:val="none" w:sz="0" w:space="0" w:color="auto"/>
                      </w:divBdr>
                    </w:div>
                  </w:divsChild>
                </w:div>
                <w:div w:id="607084474">
                  <w:marLeft w:val="0"/>
                  <w:marRight w:val="0"/>
                  <w:marTop w:val="0"/>
                  <w:marBottom w:val="0"/>
                  <w:divBdr>
                    <w:top w:val="none" w:sz="0" w:space="0" w:color="auto"/>
                    <w:left w:val="none" w:sz="0" w:space="0" w:color="auto"/>
                    <w:bottom w:val="none" w:sz="0" w:space="0" w:color="auto"/>
                    <w:right w:val="none" w:sz="0" w:space="0" w:color="auto"/>
                  </w:divBdr>
                  <w:divsChild>
                    <w:div w:id="118961590">
                      <w:marLeft w:val="0"/>
                      <w:marRight w:val="0"/>
                      <w:marTop w:val="0"/>
                      <w:marBottom w:val="0"/>
                      <w:divBdr>
                        <w:top w:val="none" w:sz="0" w:space="0" w:color="auto"/>
                        <w:left w:val="none" w:sz="0" w:space="0" w:color="auto"/>
                        <w:bottom w:val="none" w:sz="0" w:space="0" w:color="auto"/>
                        <w:right w:val="none" w:sz="0" w:space="0" w:color="auto"/>
                      </w:divBdr>
                    </w:div>
                  </w:divsChild>
                </w:div>
                <w:div w:id="949439193">
                  <w:marLeft w:val="0"/>
                  <w:marRight w:val="0"/>
                  <w:marTop w:val="0"/>
                  <w:marBottom w:val="0"/>
                  <w:divBdr>
                    <w:top w:val="none" w:sz="0" w:space="0" w:color="auto"/>
                    <w:left w:val="none" w:sz="0" w:space="0" w:color="auto"/>
                    <w:bottom w:val="none" w:sz="0" w:space="0" w:color="auto"/>
                    <w:right w:val="none" w:sz="0" w:space="0" w:color="auto"/>
                  </w:divBdr>
                  <w:divsChild>
                    <w:div w:id="158036868">
                      <w:marLeft w:val="0"/>
                      <w:marRight w:val="0"/>
                      <w:marTop w:val="0"/>
                      <w:marBottom w:val="0"/>
                      <w:divBdr>
                        <w:top w:val="none" w:sz="0" w:space="0" w:color="auto"/>
                        <w:left w:val="none" w:sz="0" w:space="0" w:color="auto"/>
                        <w:bottom w:val="none" w:sz="0" w:space="0" w:color="auto"/>
                        <w:right w:val="none" w:sz="0" w:space="0" w:color="auto"/>
                      </w:divBdr>
                    </w:div>
                  </w:divsChild>
                </w:div>
                <w:div w:id="376903886">
                  <w:marLeft w:val="0"/>
                  <w:marRight w:val="0"/>
                  <w:marTop w:val="0"/>
                  <w:marBottom w:val="0"/>
                  <w:divBdr>
                    <w:top w:val="none" w:sz="0" w:space="0" w:color="auto"/>
                    <w:left w:val="none" w:sz="0" w:space="0" w:color="auto"/>
                    <w:bottom w:val="none" w:sz="0" w:space="0" w:color="auto"/>
                    <w:right w:val="none" w:sz="0" w:space="0" w:color="auto"/>
                  </w:divBdr>
                  <w:divsChild>
                    <w:div w:id="2034072635">
                      <w:marLeft w:val="0"/>
                      <w:marRight w:val="0"/>
                      <w:marTop w:val="0"/>
                      <w:marBottom w:val="0"/>
                      <w:divBdr>
                        <w:top w:val="none" w:sz="0" w:space="0" w:color="auto"/>
                        <w:left w:val="none" w:sz="0" w:space="0" w:color="auto"/>
                        <w:bottom w:val="none" w:sz="0" w:space="0" w:color="auto"/>
                        <w:right w:val="none" w:sz="0" w:space="0" w:color="auto"/>
                      </w:divBdr>
                    </w:div>
                  </w:divsChild>
                </w:div>
                <w:div w:id="1703364677">
                  <w:marLeft w:val="0"/>
                  <w:marRight w:val="0"/>
                  <w:marTop w:val="0"/>
                  <w:marBottom w:val="0"/>
                  <w:divBdr>
                    <w:top w:val="none" w:sz="0" w:space="0" w:color="auto"/>
                    <w:left w:val="none" w:sz="0" w:space="0" w:color="auto"/>
                    <w:bottom w:val="none" w:sz="0" w:space="0" w:color="auto"/>
                    <w:right w:val="none" w:sz="0" w:space="0" w:color="auto"/>
                  </w:divBdr>
                  <w:divsChild>
                    <w:div w:id="878591513">
                      <w:marLeft w:val="0"/>
                      <w:marRight w:val="0"/>
                      <w:marTop w:val="0"/>
                      <w:marBottom w:val="0"/>
                      <w:divBdr>
                        <w:top w:val="none" w:sz="0" w:space="0" w:color="auto"/>
                        <w:left w:val="none" w:sz="0" w:space="0" w:color="auto"/>
                        <w:bottom w:val="none" w:sz="0" w:space="0" w:color="auto"/>
                        <w:right w:val="none" w:sz="0" w:space="0" w:color="auto"/>
                      </w:divBdr>
                    </w:div>
                  </w:divsChild>
                </w:div>
                <w:div w:id="751589528">
                  <w:marLeft w:val="0"/>
                  <w:marRight w:val="0"/>
                  <w:marTop w:val="0"/>
                  <w:marBottom w:val="0"/>
                  <w:divBdr>
                    <w:top w:val="none" w:sz="0" w:space="0" w:color="auto"/>
                    <w:left w:val="none" w:sz="0" w:space="0" w:color="auto"/>
                    <w:bottom w:val="none" w:sz="0" w:space="0" w:color="auto"/>
                    <w:right w:val="none" w:sz="0" w:space="0" w:color="auto"/>
                  </w:divBdr>
                  <w:divsChild>
                    <w:div w:id="570769263">
                      <w:marLeft w:val="0"/>
                      <w:marRight w:val="0"/>
                      <w:marTop w:val="0"/>
                      <w:marBottom w:val="0"/>
                      <w:divBdr>
                        <w:top w:val="none" w:sz="0" w:space="0" w:color="auto"/>
                        <w:left w:val="none" w:sz="0" w:space="0" w:color="auto"/>
                        <w:bottom w:val="none" w:sz="0" w:space="0" w:color="auto"/>
                        <w:right w:val="none" w:sz="0" w:space="0" w:color="auto"/>
                      </w:divBdr>
                    </w:div>
                  </w:divsChild>
                </w:div>
                <w:div w:id="1403673499">
                  <w:marLeft w:val="0"/>
                  <w:marRight w:val="0"/>
                  <w:marTop w:val="0"/>
                  <w:marBottom w:val="0"/>
                  <w:divBdr>
                    <w:top w:val="none" w:sz="0" w:space="0" w:color="auto"/>
                    <w:left w:val="none" w:sz="0" w:space="0" w:color="auto"/>
                    <w:bottom w:val="none" w:sz="0" w:space="0" w:color="auto"/>
                    <w:right w:val="none" w:sz="0" w:space="0" w:color="auto"/>
                  </w:divBdr>
                  <w:divsChild>
                    <w:div w:id="1796748077">
                      <w:marLeft w:val="0"/>
                      <w:marRight w:val="0"/>
                      <w:marTop w:val="0"/>
                      <w:marBottom w:val="0"/>
                      <w:divBdr>
                        <w:top w:val="none" w:sz="0" w:space="0" w:color="auto"/>
                        <w:left w:val="none" w:sz="0" w:space="0" w:color="auto"/>
                        <w:bottom w:val="none" w:sz="0" w:space="0" w:color="auto"/>
                        <w:right w:val="none" w:sz="0" w:space="0" w:color="auto"/>
                      </w:divBdr>
                    </w:div>
                  </w:divsChild>
                </w:div>
                <w:div w:id="1503545044">
                  <w:marLeft w:val="0"/>
                  <w:marRight w:val="0"/>
                  <w:marTop w:val="0"/>
                  <w:marBottom w:val="0"/>
                  <w:divBdr>
                    <w:top w:val="none" w:sz="0" w:space="0" w:color="auto"/>
                    <w:left w:val="none" w:sz="0" w:space="0" w:color="auto"/>
                    <w:bottom w:val="none" w:sz="0" w:space="0" w:color="auto"/>
                    <w:right w:val="none" w:sz="0" w:space="0" w:color="auto"/>
                  </w:divBdr>
                  <w:divsChild>
                    <w:div w:id="1636721466">
                      <w:marLeft w:val="0"/>
                      <w:marRight w:val="0"/>
                      <w:marTop w:val="0"/>
                      <w:marBottom w:val="0"/>
                      <w:divBdr>
                        <w:top w:val="none" w:sz="0" w:space="0" w:color="auto"/>
                        <w:left w:val="none" w:sz="0" w:space="0" w:color="auto"/>
                        <w:bottom w:val="none" w:sz="0" w:space="0" w:color="auto"/>
                        <w:right w:val="none" w:sz="0" w:space="0" w:color="auto"/>
                      </w:divBdr>
                    </w:div>
                  </w:divsChild>
                </w:div>
                <w:div w:id="1730227136">
                  <w:marLeft w:val="0"/>
                  <w:marRight w:val="0"/>
                  <w:marTop w:val="0"/>
                  <w:marBottom w:val="0"/>
                  <w:divBdr>
                    <w:top w:val="none" w:sz="0" w:space="0" w:color="auto"/>
                    <w:left w:val="none" w:sz="0" w:space="0" w:color="auto"/>
                    <w:bottom w:val="none" w:sz="0" w:space="0" w:color="auto"/>
                    <w:right w:val="none" w:sz="0" w:space="0" w:color="auto"/>
                  </w:divBdr>
                  <w:divsChild>
                    <w:div w:id="1466847884">
                      <w:marLeft w:val="0"/>
                      <w:marRight w:val="0"/>
                      <w:marTop w:val="0"/>
                      <w:marBottom w:val="0"/>
                      <w:divBdr>
                        <w:top w:val="none" w:sz="0" w:space="0" w:color="auto"/>
                        <w:left w:val="none" w:sz="0" w:space="0" w:color="auto"/>
                        <w:bottom w:val="none" w:sz="0" w:space="0" w:color="auto"/>
                        <w:right w:val="none" w:sz="0" w:space="0" w:color="auto"/>
                      </w:divBdr>
                    </w:div>
                  </w:divsChild>
                </w:div>
                <w:div w:id="593321355">
                  <w:marLeft w:val="0"/>
                  <w:marRight w:val="0"/>
                  <w:marTop w:val="0"/>
                  <w:marBottom w:val="0"/>
                  <w:divBdr>
                    <w:top w:val="none" w:sz="0" w:space="0" w:color="auto"/>
                    <w:left w:val="none" w:sz="0" w:space="0" w:color="auto"/>
                    <w:bottom w:val="none" w:sz="0" w:space="0" w:color="auto"/>
                    <w:right w:val="none" w:sz="0" w:space="0" w:color="auto"/>
                  </w:divBdr>
                  <w:divsChild>
                    <w:div w:id="1916933129">
                      <w:marLeft w:val="0"/>
                      <w:marRight w:val="0"/>
                      <w:marTop w:val="0"/>
                      <w:marBottom w:val="0"/>
                      <w:divBdr>
                        <w:top w:val="none" w:sz="0" w:space="0" w:color="auto"/>
                        <w:left w:val="none" w:sz="0" w:space="0" w:color="auto"/>
                        <w:bottom w:val="none" w:sz="0" w:space="0" w:color="auto"/>
                        <w:right w:val="none" w:sz="0" w:space="0" w:color="auto"/>
                      </w:divBdr>
                    </w:div>
                  </w:divsChild>
                </w:div>
                <w:div w:id="820779107">
                  <w:marLeft w:val="0"/>
                  <w:marRight w:val="0"/>
                  <w:marTop w:val="0"/>
                  <w:marBottom w:val="0"/>
                  <w:divBdr>
                    <w:top w:val="none" w:sz="0" w:space="0" w:color="auto"/>
                    <w:left w:val="none" w:sz="0" w:space="0" w:color="auto"/>
                    <w:bottom w:val="none" w:sz="0" w:space="0" w:color="auto"/>
                    <w:right w:val="none" w:sz="0" w:space="0" w:color="auto"/>
                  </w:divBdr>
                  <w:divsChild>
                    <w:div w:id="840043642">
                      <w:marLeft w:val="0"/>
                      <w:marRight w:val="0"/>
                      <w:marTop w:val="0"/>
                      <w:marBottom w:val="0"/>
                      <w:divBdr>
                        <w:top w:val="none" w:sz="0" w:space="0" w:color="auto"/>
                        <w:left w:val="none" w:sz="0" w:space="0" w:color="auto"/>
                        <w:bottom w:val="none" w:sz="0" w:space="0" w:color="auto"/>
                        <w:right w:val="none" w:sz="0" w:space="0" w:color="auto"/>
                      </w:divBdr>
                    </w:div>
                  </w:divsChild>
                </w:div>
                <w:div w:id="1333680872">
                  <w:marLeft w:val="0"/>
                  <w:marRight w:val="0"/>
                  <w:marTop w:val="0"/>
                  <w:marBottom w:val="0"/>
                  <w:divBdr>
                    <w:top w:val="none" w:sz="0" w:space="0" w:color="auto"/>
                    <w:left w:val="none" w:sz="0" w:space="0" w:color="auto"/>
                    <w:bottom w:val="none" w:sz="0" w:space="0" w:color="auto"/>
                    <w:right w:val="none" w:sz="0" w:space="0" w:color="auto"/>
                  </w:divBdr>
                  <w:divsChild>
                    <w:div w:id="641732354">
                      <w:marLeft w:val="0"/>
                      <w:marRight w:val="0"/>
                      <w:marTop w:val="0"/>
                      <w:marBottom w:val="0"/>
                      <w:divBdr>
                        <w:top w:val="none" w:sz="0" w:space="0" w:color="auto"/>
                        <w:left w:val="none" w:sz="0" w:space="0" w:color="auto"/>
                        <w:bottom w:val="none" w:sz="0" w:space="0" w:color="auto"/>
                        <w:right w:val="none" w:sz="0" w:space="0" w:color="auto"/>
                      </w:divBdr>
                    </w:div>
                  </w:divsChild>
                </w:div>
                <w:div w:id="522674480">
                  <w:marLeft w:val="0"/>
                  <w:marRight w:val="0"/>
                  <w:marTop w:val="0"/>
                  <w:marBottom w:val="0"/>
                  <w:divBdr>
                    <w:top w:val="none" w:sz="0" w:space="0" w:color="auto"/>
                    <w:left w:val="none" w:sz="0" w:space="0" w:color="auto"/>
                    <w:bottom w:val="none" w:sz="0" w:space="0" w:color="auto"/>
                    <w:right w:val="none" w:sz="0" w:space="0" w:color="auto"/>
                  </w:divBdr>
                  <w:divsChild>
                    <w:div w:id="660813959">
                      <w:marLeft w:val="0"/>
                      <w:marRight w:val="0"/>
                      <w:marTop w:val="0"/>
                      <w:marBottom w:val="0"/>
                      <w:divBdr>
                        <w:top w:val="none" w:sz="0" w:space="0" w:color="auto"/>
                        <w:left w:val="none" w:sz="0" w:space="0" w:color="auto"/>
                        <w:bottom w:val="none" w:sz="0" w:space="0" w:color="auto"/>
                        <w:right w:val="none" w:sz="0" w:space="0" w:color="auto"/>
                      </w:divBdr>
                    </w:div>
                  </w:divsChild>
                </w:div>
                <w:div w:id="1215698932">
                  <w:marLeft w:val="0"/>
                  <w:marRight w:val="0"/>
                  <w:marTop w:val="0"/>
                  <w:marBottom w:val="0"/>
                  <w:divBdr>
                    <w:top w:val="none" w:sz="0" w:space="0" w:color="auto"/>
                    <w:left w:val="none" w:sz="0" w:space="0" w:color="auto"/>
                    <w:bottom w:val="none" w:sz="0" w:space="0" w:color="auto"/>
                    <w:right w:val="none" w:sz="0" w:space="0" w:color="auto"/>
                  </w:divBdr>
                  <w:divsChild>
                    <w:div w:id="552817832">
                      <w:marLeft w:val="0"/>
                      <w:marRight w:val="0"/>
                      <w:marTop w:val="0"/>
                      <w:marBottom w:val="0"/>
                      <w:divBdr>
                        <w:top w:val="none" w:sz="0" w:space="0" w:color="auto"/>
                        <w:left w:val="none" w:sz="0" w:space="0" w:color="auto"/>
                        <w:bottom w:val="none" w:sz="0" w:space="0" w:color="auto"/>
                        <w:right w:val="none" w:sz="0" w:space="0" w:color="auto"/>
                      </w:divBdr>
                    </w:div>
                  </w:divsChild>
                </w:div>
                <w:div w:id="1248882732">
                  <w:marLeft w:val="0"/>
                  <w:marRight w:val="0"/>
                  <w:marTop w:val="0"/>
                  <w:marBottom w:val="0"/>
                  <w:divBdr>
                    <w:top w:val="none" w:sz="0" w:space="0" w:color="auto"/>
                    <w:left w:val="none" w:sz="0" w:space="0" w:color="auto"/>
                    <w:bottom w:val="none" w:sz="0" w:space="0" w:color="auto"/>
                    <w:right w:val="none" w:sz="0" w:space="0" w:color="auto"/>
                  </w:divBdr>
                  <w:divsChild>
                    <w:div w:id="1873111920">
                      <w:marLeft w:val="0"/>
                      <w:marRight w:val="0"/>
                      <w:marTop w:val="0"/>
                      <w:marBottom w:val="0"/>
                      <w:divBdr>
                        <w:top w:val="none" w:sz="0" w:space="0" w:color="auto"/>
                        <w:left w:val="none" w:sz="0" w:space="0" w:color="auto"/>
                        <w:bottom w:val="none" w:sz="0" w:space="0" w:color="auto"/>
                        <w:right w:val="none" w:sz="0" w:space="0" w:color="auto"/>
                      </w:divBdr>
                    </w:div>
                  </w:divsChild>
                </w:div>
                <w:div w:id="185868861">
                  <w:marLeft w:val="0"/>
                  <w:marRight w:val="0"/>
                  <w:marTop w:val="0"/>
                  <w:marBottom w:val="0"/>
                  <w:divBdr>
                    <w:top w:val="none" w:sz="0" w:space="0" w:color="auto"/>
                    <w:left w:val="none" w:sz="0" w:space="0" w:color="auto"/>
                    <w:bottom w:val="none" w:sz="0" w:space="0" w:color="auto"/>
                    <w:right w:val="none" w:sz="0" w:space="0" w:color="auto"/>
                  </w:divBdr>
                  <w:divsChild>
                    <w:div w:id="7830490">
                      <w:marLeft w:val="0"/>
                      <w:marRight w:val="0"/>
                      <w:marTop w:val="0"/>
                      <w:marBottom w:val="0"/>
                      <w:divBdr>
                        <w:top w:val="none" w:sz="0" w:space="0" w:color="auto"/>
                        <w:left w:val="none" w:sz="0" w:space="0" w:color="auto"/>
                        <w:bottom w:val="none" w:sz="0" w:space="0" w:color="auto"/>
                        <w:right w:val="none" w:sz="0" w:space="0" w:color="auto"/>
                      </w:divBdr>
                    </w:div>
                  </w:divsChild>
                </w:div>
                <w:div w:id="1447851794">
                  <w:marLeft w:val="0"/>
                  <w:marRight w:val="0"/>
                  <w:marTop w:val="0"/>
                  <w:marBottom w:val="0"/>
                  <w:divBdr>
                    <w:top w:val="none" w:sz="0" w:space="0" w:color="auto"/>
                    <w:left w:val="none" w:sz="0" w:space="0" w:color="auto"/>
                    <w:bottom w:val="none" w:sz="0" w:space="0" w:color="auto"/>
                    <w:right w:val="none" w:sz="0" w:space="0" w:color="auto"/>
                  </w:divBdr>
                  <w:divsChild>
                    <w:div w:id="2115898468">
                      <w:marLeft w:val="0"/>
                      <w:marRight w:val="0"/>
                      <w:marTop w:val="0"/>
                      <w:marBottom w:val="0"/>
                      <w:divBdr>
                        <w:top w:val="none" w:sz="0" w:space="0" w:color="auto"/>
                        <w:left w:val="none" w:sz="0" w:space="0" w:color="auto"/>
                        <w:bottom w:val="none" w:sz="0" w:space="0" w:color="auto"/>
                        <w:right w:val="none" w:sz="0" w:space="0" w:color="auto"/>
                      </w:divBdr>
                    </w:div>
                  </w:divsChild>
                </w:div>
                <w:div w:id="1425146185">
                  <w:marLeft w:val="0"/>
                  <w:marRight w:val="0"/>
                  <w:marTop w:val="0"/>
                  <w:marBottom w:val="0"/>
                  <w:divBdr>
                    <w:top w:val="none" w:sz="0" w:space="0" w:color="auto"/>
                    <w:left w:val="none" w:sz="0" w:space="0" w:color="auto"/>
                    <w:bottom w:val="none" w:sz="0" w:space="0" w:color="auto"/>
                    <w:right w:val="none" w:sz="0" w:space="0" w:color="auto"/>
                  </w:divBdr>
                  <w:divsChild>
                    <w:div w:id="639653202">
                      <w:marLeft w:val="0"/>
                      <w:marRight w:val="0"/>
                      <w:marTop w:val="0"/>
                      <w:marBottom w:val="0"/>
                      <w:divBdr>
                        <w:top w:val="none" w:sz="0" w:space="0" w:color="auto"/>
                        <w:left w:val="none" w:sz="0" w:space="0" w:color="auto"/>
                        <w:bottom w:val="none" w:sz="0" w:space="0" w:color="auto"/>
                        <w:right w:val="none" w:sz="0" w:space="0" w:color="auto"/>
                      </w:divBdr>
                    </w:div>
                  </w:divsChild>
                </w:div>
                <w:div w:id="156965398">
                  <w:marLeft w:val="0"/>
                  <w:marRight w:val="0"/>
                  <w:marTop w:val="0"/>
                  <w:marBottom w:val="0"/>
                  <w:divBdr>
                    <w:top w:val="none" w:sz="0" w:space="0" w:color="auto"/>
                    <w:left w:val="none" w:sz="0" w:space="0" w:color="auto"/>
                    <w:bottom w:val="none" w:sz="0" w:space="0" w:color="auto"/>
                    <w:right w:val="none" w:sz="0" w:space="0" w:color="auto"/>
                  </w:divBdr>
                  <w:divsChild>
                    <w:div w:id="1400324835">
                      <w:marLeft w:val="0"/>
                      <w:marRight w:val="0"/>
                      <w:marTop w:val="0"/>
                      <w:marBottom w:val="0"/>
                      <w:divBdr>
                        <w:top w:val="none" w:sz="0" w:space="0" w:color="auto"/>
                        <w:left w:val="none" w:sz="0" w:space="0" w:color="auto"/>
                        <w:bottom w:val="none" w:sz="0" w:space="0" w:color="auto"/>
                        <w:right w:val="none" w:sz="0" w:space="0" w:color="auto"/>
                      </w:divBdr>
                    </w:div>
                  </w:divsChild>
                </w:div>
                <w:div w:id="1152335161">
                  <w:marLeft w:val="0"/>
                  <w:marRight w:val="0"/>
                  <w:marTop w:val="0"/>
                  <w:marBottom w:val="0"/>
                  <w:divBdr>
                    <w:top w:val="none" w:sz="0" w:space="0" w:color="auto"/>
                    <w:left w:val="none" w:sz="0" w:space="0" w:color="auto"/>
                    <w:bottom w:val="none" w:sz="0" w:space="0" w:color="auto"/>
                    <w:right w:val="none" w:sz="0" w:space="0" w:color="auto"/>
                  </w:divBdr>
                  <w:divsChild>
                    <w:div w:id="1507861451">
                      <w:marLeft w:val="0"/>
                      <w:marRight w:val="0"/>
                      <w:marTop w:val="0"/>
                      <w:marBottom w:val="0"/>
                      <w:divBdr>
                        <w:top w:val="none" w:sz="0" w:space="0" w:color="auto"/>
                        <w:left w:val="none" w:sz="0" w:space="0" w:color="auto"/>
                        <w:bottom w:val="none" w:sz="0" w:space="0" w:color="auto"/>
                        <w:right w:val="none" w:sz="0" w:space="0" w:color="auto"/>
                      </w:divBdr>
                    </w:div>
                  </w:divsChild>
                </w:div>
                <w:div w:id="1796412707">
                  <w:marLeft w:val="0"/>
                  <w:marRight w:val="0"/>
                  <w:marTop w:val="0"/>
                  <w:marBottom w:val="0"/>
                  <w:divBdr>
                    <w:top w:val="none" w:sz="0" w:space="0" w:color="auto"/>
                    <w:left w:val="none" w:sz="0" w:space="0" w:color="auto"/>
                    <w:bottom w:val="none" w:sz="0" w:space="0" w:color="auto"/>
                    <w:right w:val="none" w:sz="0" w:space="0" w:color="auto"/>
                  </w:divBdr>
                  <w:divsChild>
                    <w:div w:id="1203329497">
                      <w:marLeft w:val="0"/>
                      <w:marRight w:val="0"/>
                      <w:marTop w:val="0"/>
                      <w:marBottom w:val="0"/>
                      <w:divBdr>
                        <w:top w:val="none" w:sz="0" w:space="0" w:color="auto"/>
                        <w:left w:val="none" w:sz="0" w:space="0" w:color="auto"/>
                        <w:bottom w:val="none" w:sz="0" w:space="0" w:color="auto"/>
                        <w:right w:val="none" w:sz="0" w:space="0" w:color="auto"/>
                      </w:divBdr>
                    </w:div>
                  </w:divsChild>
                </w:div>
                <w:div w:id="1965305611">
                  <w:marLeft w:val="0"/>
                  <w:marRight w:val="0"/>
                  <w:marTop w:val="0"/>
                  <w:marBottom w:val="0"/>
                  <w:divBdr>
                    <w:top w:val="none" w:sz="0" w:space="0" w:color="auto"/>
                    <w:left w:val="none" w:sz="0" w:space="0" w:color="auto"/>
                    <w:bottom w:val="none" w:sz="0" w:space="0" w:color="auto"/>
                    <w:right w:val="none" w:sz="0" w:space="0" w:color="auto"/>
                  </w:divBdr>
                  <w:divsChild>
                    <w:div w:id="1808279401">
                      <w:marLeft w:val="0"/>
                      <w:marRight w:val="0"/>
                      <w:marTop w:val="0"/>
                      <w:marBottom w:val="0"/>
                      <w:divBdr>
                        <w:top w:val="none" w:sz="0" w:space="0" w:color="auto"/>
                        <w:left w:val="none" w:sz="0" w:space="0" w:color="auto"/>
                        <w:bottom w:val="none" w:sz="0" w:space="0" w:color="auto"/>
                        <w:right w:val="none" w:sz="0" w:space="0" w:color="auto"/>
                      </w:divBdr>
                    </w:div>
                  </w:divsChild>
                </w:div>
                <w:div w:id="304706748">
                  <w:marLeft w:val="0"/>
                  <w:marRight w:val="0"/>
                  <w:marTop w:val="0"/>
                  <w:marBottom w:val="0"/>
                  <w:divBdr>
                    <w:top w:val="none" w:sz="0" w:space="0" w:color="auto"/>
                    <w:left w:val="none" w:sz="0" w:space="0" w:color="auto"/>
                    <w:bottom w:val="none" w:sz="0" w:space="0" w:color="auto"/>
                    <w:right w:val="none" w:sz="0" w:space="0" w:color="auto"/>
                  </w:divBdr>
                  <w:divsChild>
                    <w:div w:id="1296449354">
                      <w:marLeft w:val="0"/>
                      <w:marRight w:val="0"/>
                      <w:marTop w:val="0"/>
                      <w:marBottom w:val="0"/>
                      <w:divBdr>
                        <w:top w:val="none" w:sz="0" w:space="0" w:color="auto"/>
                        <w:left w:val="none" w:sz="0" w:space="0" w:color="auto"/>
                        <w:bottom w:val="none" w:sz="0" w:space="0" w:color="auto"/>
                        <w:right w:val="none" w:sz="0" w:space="0" w:color="auto"/>
                      </w:divBdr>
                    </w:div>
                  </w:divsChild>
                </w:div>
                <w:div w:id="629407979">
                  <w:marLeft w:val="0"/>
                  <w:marRight w:val="0"/>
                  <w:marTop w:val="0"/>
                  <w:marBottom w:val="0"/>
                  <w:divBdr>
                    <w:top w:val="none" w:sz="0" w:space="0" w:color="auto"/>
                    <w:left w:val="none" w:sz="0" w:space="0" w:color="auto"/>
                    <w:bottom w:val="none" w:sz="0" w:space="0" w:color="auto"/>
                    <w:right w:val="none" w:sz="0" w:space="0" w:color="auto"/>
                  </w:divBdr>
                  <w:divsChild>
                    <w:div w:id="2054766370">
                      <w:marLeft w:val="0"/>
                      <w:marRight w:val="0"/>
                      <w:marTop w:val="0"/>
                      <w:marBottom w:val="0"/>
                      <w:divBdr>
                        <w:top w:val="none" w:sz="0" w:space="0" w:color="auto"/>
                        <w:left w:val="none" w:sz="0" w:space="0" w:color="auto"/>
                        <w:bottom w:val="none" w:sz="0" w:space="0" w:color="auto"/>
                        <w:right w:val="none" w:sz="0" w:space="0" w:color="auto"/>
                      </w:divBdr>
                    </w:div>
                  </w:divsChild>
                </w:div>
                <w:div w:id="1388644402">
                  <w:marLeft w:val="0"/>
                  <w:marRight w:val="0"/>
                  <w:marTop w:val="0"/>
                  <w:marBottom w:val="0"/>
                  <w:divBdr>
                    <w:top w:val="none" w:sz="0" w:space="0" w:color="auto"/>
                    <w:left w:val="none" w:sz="0" w:space="0" w:color="auto"/>
                    <w:bottom w:val="none" w:sz="0" w:space="0" w:color="auto"/>
                    <w:right w:val="none" w:sz="0" w:space="0" w:color="auto"/>
                  </w:divBdr>
                  <w:divsChild>
                    <w:div w:id="1200168227">
                      <w:marLeft w:val="0"/>
                      <w:marRight w:val="0"/>
                      <w:marTop w:val="0"/>
                      <w:marBottom w:val="0"/>
                      <w:divBdr>
                        <w:top w:val="none" w:sz="0" w:space="0" w:color="auto"/>
                        <w:left w:val="none" w:sz="0" w:space="0" w:color="auto"/>
                        <w:bottom w:val="none" w:sz="0" w:space="0" w:color="auto"/>
                        <w:right w:val="none" w:sz="0" w:space="0" w:color="auto"/>
                      </w:divBdr>
                    </w:div>
                  </w:divsChild>
                </w:div>
                <w:div w:id="1854949747">
                  <w:marLeft w:val="0"/>
                  <w:marRight w:val="0"/>
                  <w:marTop w:val="0"/>
                  <w:marBottom w:val="0"/>
                  <w:divBdr>
                    <w:top w:val="none" w:sz="0" w:space="0" w:color="auto"/>
                    <w:left w:val="none" w:sz="0" w:space="0" w:color="auto"/>
                    <w:bottom w:val="none" w:sz="0" w:space="0" w:color="auto"/>
                    <w:right w:val="none" w:sz="0" w:space="0" w:color="auto"/>
                  </w:divBdr>
                  <w:divsChild>
                    <w:div w:id="1915508892">
                      <w:marLeft w:val="0"/>
                      <w:marRight w:val="0"/>
                      <w:marTop w:val="0"/>
                      <w:marBottom w:val="0"/>
                      <w:divBdr>
                        <w:top w:val="none" w:sz="0" w:space="0" w:color="auto"/>
                        <w:left w:val="none" w:sz="0" w:space="0" w:color="auto"/>
                        <w:bottom w:val="none" w:sz="0" w:space="0" w:color="auto"/>
                        <w:right w:val="none" w:sz="0" w:space="0" w:color="auto"/>
                      </w:divBdr>
                    </w:div>
                  </w:divsChild>
                </w:div>
                <w:div w:id="951746189">
                  <w:marLeft w:val="0"/>
                  <w:marRight w:val="0"/>
                  <w:marTop w:val="0"/>
                  <w:marBottom w:val="0"/>
                  <w:divBdr>
                    <w:top w:val="none" w:sz="0" w:space="0" w:color="auto"/>
                    <w:left w:val="none" w:sz="0" w:space="0" w:color="auto"/>
                    <w:bottom w:val="none" w:sz="0" w:space="0" w:color="auto"/>
                    <w:right w:val="none" w:sz="0" w:space="0" w:color="auto"/>
                  </w:divBdr>
                  <w:divsChild>
                    <w:div w:id="1398439182">
                      <w:marLeft w:val="0"/>
                      <w:marRight w:val="0"/>
                      <w:marTop w:val="0"/>
                      <w:marBottom w:val="0"/>
                      <w:divBdr>
                        <w:top w:val="none" w:sz="0" w:space="0" w:color="auto"/>
                        <w:left w:val="none" w:sz="0" w:space="0" w:color="auto"/>
                        <w:bottom w:val="none" w:sz="0" w:space="0" w:color="auto"/>
                        <w:right w:val="none" w:sz="0" w:space="0" w:color="auto"/>
                      </w:divBdr>
                    </w:div>
                  </w:divsChild>
                </w:div>
                <w:div w:id="14043301">
                  <w:marLeft w:val="0"/>
                  <w:marRight w:val="0"/>
                  <w:marTop w:val="0"/>
                  <w:marBottom w:val="0"/>
                  <w:divBdr>
                    <w:top w:val="none" w:sz="0" w:space="0" w:color="auto"/>
                    <w:left w:val="none" w:sz="0" w:space="0" w:color="auto"/>
                    <w:bottom w:val="none" w:sz="0" w:space="0" w:color="auto"/>
                    <w:right w:val="none" w:sz="0" w:space="0" w:color="auto"/>
                  </w:divBdr>
                  <w:divsChild>
                    <w:div w:id="155149399">
                      <w:marLeft w:val="0"/>
                      <w:marRight w:val="0"/>
                      <w:marTop w:val="0"/>
                      <w:marBottom w:val="0"/>
                      <w:divBdr>
                        <w:top w:val="none" w:sz="0" w:space="0" w:color="auto"/>
                        <w:left w:val="none" w:sz="0" w:space="0" w:color="auto"/>
                        <w:bottom w:val="none" w:sz="0" w:space="0" w:color="auto"/>
                        <w:right w:val="none" w:sz="0" w:space="0" w:color="auto"/>
                      </w:divBdr>
                    </w:div>
                  </w:divsChild>
                </w:div>
                <w:div w:id="87850741">
                  <w:marLeft w:val="0"/>
                  <w:marRight w:val="0"/>
                  <w:marTop w:val="0"/>
                  <w:marBottom w:val="0"/>
                  <w:divBdr>
                    <w:top w:val="none" w:sz="0" w:space="0" w:color="auto"/>
                    <w:left w:val="none" w:sz="0" w:space="0" w:color="auto"/>
                    <w:bottom w:val="none" w:sz="0" w:space="0" w:color="auto"/>
                    <w:right w:val="none" w:sz="0" w:space="0" w:color="auto"/>
                  </w:divBdr>
                  <w:divsChild>
                    <w:div w:id="110823059">
                      <w:marLeft w:val="0"/>
                      <w:marRight w:val="0"/>
                      <w:marTop w:val="0"/>
                      <w:marBottom w:val="0"/>
                      <w:divBdr>
                        <w:top w:val="none" w:sz="0" w:space="0" w:color="auto"/>
                        <w:left w:val="none" w:sz="0" w:space="0" w:color="auto"/>
                        <w:bottom w:val="none" w:sz="0" w:space="0" w:color="auto"/>
                        <w:right w:val="none" w:sz="0" w:space="0" w:color="auto"/>
                      </w:divBdr>
                    </w:div>
                    <w:div w:id="1165366273">
                      <w:marLeft w:val="0"/>
                      <w:marRight w:val="0"/>
                      <w:marTop w:val="0"/>
                      <w:marBottom w:val="0"/>
                      <w:divBdr>
                        <w:top w:val="none" w:sz="0" w:space="0" w:color="auto"/>
                        <w:left w:val="none" w:sz="0" w:space="0" w:color="auto"/>
                        <w:bottom w:val="none" w:sz="0" w:space="0" w:color="auto"/>
                        <w:right w:val="none" w:sz="0" w:space="0" w:color="auto"/>
                      </w:divBdr>
                    </w:div>
                  </w:divsChild>
                </w:div>
                <w:div w:id="614555596">
                  <w:marLeft w:val="0"/>
                  <w:marRight w:val="0"/>
                  <w:marTop w:val="0"/>
                  <w:marBottom w:val="0"/>
                  <w:divBdr>
                    <w:top w:val="none" w:sz="0" w:space="0" w:color="auto"/>
                    <w:left w:val="none" w:sz="0" w:space="0" w:color="auto"/>
                    <w:bottom w:val="none" w:sz="0" w:space="0" w:color="auto"/>
                    <w:right w:val="none" w:sz="0" w:space="0" w:color="auto"/>
                  </w:divBdr>
                  <w:divsChild>
                    <w:div w:id="924075954">
                      <w:marLeft w:val="0"/>
                      <w:marRight w:val="0"/>
                      <w:marTop w:val="0"/>
                      <w:marBottom w:val="0"/>
                      <w:divBdr>
                        <w:top w:val="none" w:sz="0" w:space="0" w:color="auto"/>
                        <w:left w:val="none" w:sz="0" w:space="0" w:color="auto"/>
                        <w:bottom w:val="none" w:sz="0" w:space="0" w:color="auto"/>
                        <w:right w:val="none" w:sz="0" w:space="0" w:color="auto"/>
                      </w:divBdr>
                    </w:div>
                    <w:div w:id="308707318">
                      <w:marLeft w:val="0"/>
                      <w:marRight w:val="0"/>
                      <w:marTop w:val="0"/>
                      <w:marBottom w:val="0"/>
                      <w:divBdr>
                        <w:top w:val="none" w:sz="0" w:space="0" w:color="auto"/>
                        <w:left w:val="none" w:sz="0" w:space="0" w:color="auto"/>
                        <w:bottom w:val="none" w:sz="0" w:space="0" w:color="auto"/>
                        <w:right w:val="none" w:sz="0" w:space="0" w:color="auto"/>
                      </w:divBdr>
                    </w:div>
                  </w:divsChild>
                </w:div>
                <w:div w:id="2013413661">
                  <w:marLeft w:val="0"/>
                  <w:marRight w:val="0"/>
                  <w:marTop w:val="0"/>
                  <w:marBottom w:val="0"/>
                  <w:divBdr>
                    <w:top w:val="none" w:sz="0" w:space="0" w:color="auto"/>
                    <w:left w:val="none" w:sz="0" w:space="0" w:color="auto"/>
                    <w:bottom w:val="none" w:sz="0" w:space="0" w:color="auto"/>
                    <w:right w:val="none" w:sz="0" w:space="0" w:color="auto"/>
                  </w:divBdr>
                  <w:divsChild>
                    <w:div w:id="1039280766">
                      <w:marLeft w:val="0"/>
                      <w:marRight w:val="0"/>
                      <w:marTop w:val="0"/>
                      <w:marBottom w:val="0"/>
                      <w:divBdr>
                        <w:top w:val="none" w:sz="0" w:space="0" w:color="auto"/>
                        <w:left w:val="none" w:sz="0" w:space="0" w:color="auto"/>
                        <w:bottom w:val="none" w:sz="0" w:space="0" w:color="auto"/>
                        <w:right w:val="none" w:sz="0" w:space="0" w:color="auto"/>
                      </w:divBdr>
                    </w:div>
                    <w:div w:id="1148588673">
                      <w:marLeft w:val="0"/>
                      <w:marRight w:val="0"/>
                      <w:marTop w:val="0"/>
                      <w:marBottom w:val="0"/>
                      <w:divBdr>
                        <w:top w:val="none" w:sz="0" w:space="0" w:color="auto"/>
                        <w:left w:val="none" w:sz="0" w:space="0" w:color="auto"/>
                        <w:bottom w:val="none" w:sz="0" w:space="0" w:color="auto"/>
                        <w:right w:val="none" w:sz="0" w:space="0" w:color="auto"/>
                      </w:divBdr>
                    </w:div>
                  </w:divsChild>
                </w:div>
                <w:div w:id="354621201">
                  <w:marLeft w:val="0"/>
                  <w:marRight w:val="0"/>
                  <w:marTop w:val="0"/>
                  <w:marBottom w:val="0"/>
                  <w:divBdr>
                    <w:top w:val="none" w:sz="0" w:space="0" w:color="auto"/>
                    <w:left w:val="none" w:sz="0" w:space="0" w:color="auto"/>
                    <w:bottom w:val="none" w:sz="0" w:space="0" w:color="auto"/>
                    <w:right w:val="none" w:sz="0" w:space="0" w:color="auto"/>
                  </w:divBdr>
                  <w:divsChild>
                    <w:div w:id="10642712">
                      <w:marLeft w:val="0"/>
                      <w:marRight w:val="0"/>
                      <w:marTop w:val="0"/>
                      <w:marBottom w:val="0"/>
                      <w:divBdr>
                        <w:top w:val="none" w:sz="0" w:space="0" w:color="auto"/>
                        <w:left w:val="none" w:sz="0" w:space="0" w:color="auto"/>
                        <w:bottom w:val="none" w:sz="0" w:space="0" w:color="auto"/>
                        <w:right w:val="none" w:sz="0" w:space="0" w:color="auto"/>
                      </w:divBdr>
                    </w:div>
                    <w:div w:id="2130851744">
                      <w:marLeft w:val="0"/>
                      <w:marRight w:val="0"/>
                      <w:marTop w:val="0"/>
                      <w:marBottom w:val="0"/>
                      <w:divBdr>
                        <w:top w:val="none" w:sz="0" w:space="0" w:color="auto"/>
                        <w:left w:val="none" w:sz="0" w:space="0" w:color="auto"/>
                        <w:bottom w:val="none" w:sz="0" w:space="0" w:color="auto"/>
                        <w:right w:val="none" w:sz="0" w:space="0" w:color="auto"/>
                      </w:divBdr>
                    </w:div>
                  </w:divsChild>
                </w:div>
                <w:div w:id="139545383">
                  <w:marLeft w:val="0"/>
                  <w:marRight w:val="0"/>
                  <w:marTop w:val="0"/>
                  <w:marBottom w:val="0"/>
                  <w:divBdr>
                    <w:top w:val="none" w:sz="0" w:space="0" w:color="auto"/>
                    <w:left w:val="none" w:sz="0" w:space="0" w:color="auto"/>
                    <w:bottom w:val="none" w:sz="0" w:space="0" w:color="auto"/>
                    <w:right w:val="none" w:sz="0" w:space="0" w:color="auto"/>
                  </w:divBdr>
                  <w:divsChild>
                    <w:div w:id="1750735824">
                      <w:marLeft w:val="0"/>
                      <w:marRight w:val="0"/>
                      <w:marTop w:val="0"/>
                      <w:marBottom w:val="0"/>
                      <w:divBdr>
                        <w:top w:val="none" w:sz="0" w:space="0" w:color="auto"/>
                        <w:left w:val="none" w:sz="0" w:space="0" w:color="auto"/>
                        <w:bottom w:val="none" w:sz="0" w:space="0" w:color="auto"/>
                        <w:right w:val="none" w:sz="0" w:space="0" w:color="auto"/>
                      </w:divBdr>
                    </w:div>
                  </w:divsChild>
                </w:div>
                <w:div w:id="782387857">
                  <w:marLeft w:val="0"/>
                  <w:marRight w:val="0"/>
                  <w:marTop w:val="0"/>
                  <w:marBottom w:val="0"/>
                  <w:divBdr>
                    <w:top w:val="none" w:sz="0" w:space="0" w:color="auto"/>
                    <w:left w:val="none" w:sz="0" w:space="0" w:color="auto"/>
                    <w:bottom w:val="none" w:sz="0" w:space="0" w:color="auto"/>
                    <w:right w:val="none" w:sz="0" w:space="0" w:color="auto"/>
                  </w:divBdr>
                  <w:divsChild>
                    <w:div w:id="682169613">
                      <w:marLeft w:val="0"/>
                      <w:marRight w:val="0"/>
                      <w:marTop w:val="0"/>
                      <w:marBottom w:val="0"/>
                      <w:divBdr>
                        <w:top w:val="none" w:sz="0" w:space="0" w:color="auto"/>
                        <w:left w:val="none" w:sz="0" w:space="0" w:color="auto"/>
                        <w:bottom w:val="none" w:sz="0" w:space="0" w:color="auto"/>
                        <w:right w:val="none" w:sz="0" w:space="0" w:color="auto"/>
                      </w:divBdr>
                    </w:div>
                  </w:divsChild>
                </w:div>
                <w:div w:id="506218273">
                  <w:marLeft w:val="0"/>
                  <w:marRight w:val="0"/>
                  <w:marTop w:val="0"/>
                  <w:marBottom w:val="0"/>
                  <w:divBdr>
                    <w:top w:val="none" w:sz="0" w:space="0" w:color="auto"/>
                    <w:left w:val="none" w:sz="0" w:space="0" w:color="auto"/>
                    <w:bottom w:val="none" w:sz="0" w:space="0" w:color="auto"/>
                    <w:right w:val="none" w:sz="0" w:space="0" w:color="auto"/>
                  </w:divBdr>
                  <w:divsChild>
                    <w:div w:id="1236863471">
                      <w:marLeft w:val="0"/>
                      <w:marRight w:val="0"/>
                      <w:marTop w:val="0"/>
                      <w:marBottom w:val="0"/>
                      <w:divBdr>
                        <w:top w:val="none" w:sz="0" w:space="0" w:color="auto"/>
                        <w:left w:val="none" w:sz="0" w:space="0" w:color="auto"/>
                        <w:bottom w:val="none" w:sz="0" w:space="0" w:color="auto"/>
                        <w:right w:val="none" w:sz="0" w:space="0" w:color="auto"/>
                      </w:divBdr>
                    </w:div>
                  </w:divsChild>
                </w:div>
                <w:div w:id="297297327">
                  <w:marLeft w:val="0"/>
                  <w:marRight w:val="0"/>
                  <w:marTop w:val="0"/>
                  <w:marBottom w:val="0"/>
                  <w:divBdr>
                    <w:top w:val="none" w:sz="0" w:space="0" w:color="auto"/>
                    <w:left w:val="none" w:sz="0" w:space="0" w:color="auto"/>
                    <w:bottom w:val="none" w:sz="0" w:space="0" w:color="auto"/>
                    <w:right w:val="none" w:sz="0" w:space="0" w:color="auto"/>
                  </w:divBdr>
                  <w:divsChild>
                    <w:div w:id="1544362226">
                      <w:marLeft w:val="0"/>
                      <w:marRight w:val="0"/>
                      <w:marTop w:val="0"/>
                      <w:marBottom w:val="0"/>
                      <w:divBdr>
                        <w:top w:val="none" w:sz="0" w:space="0" w:color="auto"/>
                        <w:left w:val="none" w:sz="0" w:space="0" w:color="auto"/>
                        <w:bottom w:val="none" w:sz="0" w:space="0" w:color="auto"/>
                        <w:right w:val="none" w:sz="0" w:space="0" w:color="auto"/>
                      </w:divBdr>
                    </w:div>
                  </w:divsChild>
                </w:div>
                <w:div w:id="1940720046">
                  <w:marLeft w:val="0"/>
                  <w:marRight w:val="0"/>
                  <w:marTop w:val="0"/>
                  <w:marBottom w:val="0"/>
                  <w:divBdr>
                    <w:top w:val="none" w:sz="0" w:space="0" w:color="auto"/>
                    <w:left w:val="none" w:sz="0" w:space="0" w:color="auto"/>
                    <w:bottom w:val="none" w:sz="0" w:space="0" w:color="auto"/>
                    <w:right w:val="none" w:sz="0" w:space="0" w:color="auto"/>
                  </w:divBdr>
                  <w:divsChild>
                    <w:div w:id="183908622">
                      <w:marLeft w:val="0"/>
                      <w:marRight w:val="0"/>
                      <w:marTop w:val="0"/>
                      <w:marBottom w:val="0"/>
                      <w:divBdr>
                        <w:top w:val="none" w:sz="0" w:space="0" w:color="auto"/>
                        <w:left w:val="none" w:sz="0" w:space="0" w:color="auto"/>
                        <w:bottom w:val="none" w:sz="0" w:space="0" w:color="auto"/>
                        <w:right w:val="none" w:sz="0" w:space="0" w:color="auto"/>
                      </w:divBdr>
                    </w:div>
                  </w:divsChild>
                </w:div>
                <w:div w:id="646326697">
                  <w:marLeft w:val="0"/>
                  <w:marRight w:val="0"/>
                  <w:marTop w:val="0"/>
                  <w:marBottom w:val="0"/>
                  <w:divBdr>
                    <w:top w:val="none" w:sz="0" w:space="0" w:color="auto"/>
                    <w:left w:val="none" w:sz="0" w:space="0" w:color="auto"/>
                    <w:bottom w:val="none" w:sz="0" w:space="0" w:color="auto"/>
                    <w:right w:val="none" w:sz="0" w:space="0" w:color="auto"/>
                  </w:divBdr>
                  <w:divsChild>
                    <w:div w:id="1761831344">
                      <w:marLeft w:val="0"/>
                      <w:marRight w:val="0"/>
                      <w:marTop w:val="0"/>
                      <w:marBottom w:val="0"/>
                      <w:divBdr>
                        <w:top w:val="none" w:sz="0" w:space="0" w:color="auto"/>
                        <w:left w:val="none" w:sz="0" w:space="0" w:color="auto"/>
                        <w:bottom w:val="none" w:sz="0" w:space="0" w:color="auto"/>
                        <w:right w:val="none" w:sz="0" w:space="0" w:color="auto"/>
                      </w:divBdr>
                    </w:div>
                  </w:divsChild>
                </w:div>
                <w:div w:id="1086924045">
                  <w:marLeft w:val="0"/>
                  <w:marRight w:val="0"/>
                  <w:marTop w:val="0"/>
                  <w:marBottom w:val="0"/>
                  <w:divBdr>
                    <w:top w:val="none" w:sz="0" w:space="0" w:color="auto"/>
                    <w:left w:val="none" w:sz="0" w:space="0" w:color="auto"/>
                    <w:bottom w:val="none" w:sz="0" w:space="0" w:color="auto"/>
                    <w:right w:val="none" w:sz="0" w:space="0" w:color="auto"/>
                  </w:divBdr>
                  <w:divsChild>
                    <w:div w:id="1268848917">
                      <w:marLeft w:val="0"/>
                      <w:marRight w:val="0"/>
                      <w:marTop w:val="0"/>
                      <w:marBottom w:val="0"/>
                      <w:divBdr>
                        <w:top w:val="none" w:sz="0" w:space="0" w:color="auto"/>
                        <w:left w:val="none" w:sz="0" w:space="0" w:color="auto"/>
                        <w:bottom w:val="none" w:sz="0" w:space="0" w:color="auto"/>
                        <w:right w:val="none" w:sz="0" w:space="0" w:color="auto"/>
                      </w:divBdr>
                    </w:div>
                  </w:divsChild>
                </w:div>
                <w:div w:id="1231426206">
                  <w:marLeft w:val="0"/>
                  <w:marRight w:val="0"/>
                  <w:marTop w:val="0"/>
                  <w:marBottom w:val="0"/>
                  <w:divBdr>
                    <w:top w:val="none" w:sz="0" w:space="0" w:color="auto"/>
                    <w:left w:val="none" w:sz="0" w:space="0" w:color="auto"/>
                    <w:bottom w:val="none" w:sz="0" w:space="0" w:color="auto"/>
                    <w:right w:val="none" w:sz="0" w:space="0" w:color="auto"/>
                  </w:divBdr>
                  <w:divsChild>
                    <w:div w:id="158354062">
                      <w:marLeft w:val="0"/>
                      <w:marRight w:val="0"/>
                      <w:marTop w:val="0"/>
                      <w:marBottom w:val="0"/>
                      <w:divBdr>
                        <w:top w:val="none" w:sz="0" w:space="0" w:color="auto"/>
                        <w:left w:val="none" w:sz="0" w:space="0" w:color="auto"/>
                        <w:bottom w:val="none" w:sz="0" w:space="0" w:color="auto"/>
                        <w:right w:val="none" w:sz="0" w:space="0" w:color="auto"/>
                      </w:divBdr>
                    </w:div>
                  </w:divsChild>
                </w:div>
                <w:div w:id="1093010977">
                  <w:marLeft w:val="0"/>
                  <w:marRight w:val="0"/>
                  <w:marTop w:val="0"/>
                  <w:marBottom w:val="0"/>
                  <w:divBdr>
                    <w:top w:val="none" w:sz="0" w:space="0" w:color="auto"/>
                    <w:left w:val="none" w:sz="0" w:space="0" w:color="auto"/>
                    <w:bottom w:val="none" w:sz="0" w:space="0" w:color="auto"/>
                    <w:right w:val="none" w:sz="0" w:space="0" w:color="auto"/>
                  </w:divBdr>
                  <w:divsChild>
                    <w:div w:id="1065951272">
                      <w:marLeft w:val="0"/>
                      <w:marRight w:val="0"/>
                      <w:marTop w:val="0"/>
                      <w:marBottom w:val="0"/>
                      <w:divBdr>
                        <w:top w:val="none" w:sz="0" w:space="0" w:color="auto"/>
                        <w:left w:val="none" w:sz="0" w:space="0" w:color="auto"/>
                        <w:bottom w:val="none" w:sz="0" w:space="0" w:color="auto"/>
                        <w:right w:val="none" w:sz="0" w:space="0" w:color="auto"/>
                      </w:divBdr>
                    </w:div>
                  </w:divsChild>
                </w:div>
                <w:div w:id="418716217">
                  <w:marLeft w:val="0"/>
                  <w:marRight w:val="0"/>
                  <w:marTop w:val="0"/>
                  <w:marBottom w:val="0"/>
                  <w:divBdr>
                    <w:top w:val="none" w:sz="0" w:space="0" w:color="auto"/>
                    <w:left w:val="none" w:sz="0" w:space="0" w:color="auto"/>
                    <w:bottom w:val="none" w:sz="0" w:space="0" w:color="auto"/>
                    <w:right w:val="none" w:sz="0" w:space="0" w:color="auto"/>
                  </w:divBdr>
                  <w:divsChild>
                    <w:div w:id="564415807">
                      <w:marLeft w:val="0"/>
                      <w:marRight w:val="0"/>
                      <w:marTop w:val="0"/>
                      <w:marBottom w:val="0"/>
                      <w:divBdr>
                        <w:top w:val="none" w:sz="0" w:space="0" w:color="auto"/>
                        <w:left w:val="none" w:sz="0" w:space="0" w:color="auto"/>
                        <w:bottom w:val="none" w:sz="0" w:space="0" w:color="auto"/>
                        <w:right w:val="none" w:sz="0" w:space="0" w:color="auto"/>
                      </w:divBdr>
                    </w:div>
                  </w:divsChild>
                </w:div>
                <w:div w:id="1487472794">
                  <w:marLeft w:val="0"/>
                  <w:marRight w:val="0"/>
                  <w:marTop w:val="0"/>
                  <w:marBottom w:val="0"/>
                  <w:divBdr>
                    <w:top w:val="none" w:sz="0" w:space="0" w:color="auto"/>
                    <w:left w:val="none" w:sz="0" w:space="0" w:color="auto"/>
                    <w:bottom w:val="none" w:sz="0" w:space="0" w:color="auto"/>
                    <w:right w:val="none" w:sz="0" w:space="0" w:color="auto"/>
                  </w:divBdr>
                  <w:divsChild>
                    <w:div w:id="340351268">
                      <w:marLeft w:val="0"/>
                      <w:marRight w:val="0"/>
                      <w:marTop w:val="0"/>
                      <w:marBottom w:val="0"/>
                      <w:divBdr>
                        <w:top w:val="none" w:sz="0" w:space="0" w:color="auto"/>
                        <w:left w:val="none" w:sz="0" w:space="0" w:color="auto"/>
                        <w:bottom w:val="none" w:sz="0" w:space="0" w:color="auto"/>
                        <w:right w:val="none" w:sz="0" w:space="0" w:color="auto"/>
                      </w:divBdr>
                    </w:div>
                  </w:divsChild>
                </w:div>
                <w:div w:id="43407463">
                  <w:marLeft w:val="0"/>
                  <w:marRight w:val="0"/>
                  <w:marTop w:val="0"/>
                  <w:marBottom w:val="0"/>
                  <w:divBdr>
                    <w:top w:val="none" w:sz="0" w:space="0" w:color="auto"/>
                    <w:left w:val="none" w:sz="0" w:space="0" w:color="auto"/>
                    <w:bottom w:val="none" w:sz="0" w:space="0" w:color="auto"/>
                    <w:right w:val="none" w:sz="0" w:space="0" w:color="auto"/>
                  </w:divBdr>
                  <w:divsChild>
                    <w:div w:id="402795723">
                      <w:marLeft w:val="0"/>
                      <w:marRight w:val="0"/>
                      <w:marTop w:val="0"/>
                      <w:marBottom w:val="0"/>
                      <w:divBdr>
                        <w:top w:val="none" w:sz="0" w:space="0" w:color="auto"/>
                        <w:left w:val="none" w:sz="0" w:space="0" w:color="auto"/>
                        <w:bottom w:val="none" w:sz="0" w:space="0" w:color="auto"/>
                        <w:right w:val="none" w:sz="0" w:space="0" w:color="auto"/>
                      </w:divBdr>
                    </w:div>
                  </w:divsChild>
                </w:div>
                <w:div w:id="1852719526">
                  <w:marLeft w:val="0"/>
                  <w:marRight w:val="0"/>
                  <w:marTop w:val="0"/>
                  <w:marBottom w:val="0"/>
                  <w:divBdr>
                    <w:top w:val="none" w:sz="0" w:space="0" w:color="auto"/>
                    <w:left w:val="none" w:sz="0" w:space="0" w:color="auto"/>
                    <w:bottom w:val="none" w:sz="0" w:space="0" w:color="auto"/>
                    <w:right w:val="none" w:sz="0" w:space="0" w:color="auto"/>
                  </w:divBdr>
                  <w:divsChild>
                    <w:div w:id="149559667">
                      <w:marLeft w:val="0"/>
                      <w:marRight w:val="0"/>
                      <w:marTop w:val="0"/>
                      <w:marBottom w:val="0"/>
                      <w:divBdr>
                        <w:top w:val="none" w:sz="0" w:space="0" w:color="auto"/>
                        <w:left w:val="none" w:sz="0" w:space="0" w:color="auto"/>
                        <w:bottom w:val="none" w:sz="0" w:space="0" w:color="auto"/>
                        <w:right w:val="none" w:sz="0" w:space="0" w:color="auto"/>
                      </w:divBdr>
                    </w:div>
                  </w:divsChild>
                </w:div>
                <w:div w:id="915163371">
                  <w:marLeft w:val="0"/>
                  <w:marRight w:val="0"/>
                  <w:marTop w:val="0"/>
                  <w:marBottom w:val="0"/>
                  <w:divBdr>
                    <w:top w:val="none" w:sz="0" w:space="0" w:color="auto"/>
                    <w:left w:val="none" w:sz="0" w:space="0" w:color="auto"/>
                    <w:bottom w:val="none" w:sz="0" w:space="0" w:color="auto"/>
                    <w:right w:val="none" w:sz="0" w:space="0" w:color="auto"/>
                  </w:divBdr>
                  <w:divsChild>
                    <w:div w:id="477310627">
                      <w:marLeft w:val="0"/>
                      <w:marRight w:val="0"/>
                      <w:marTop w:val="0"/>
                      <w:marBottom w:val="0"/>
                      <w:divBdr>
                        <w:top w:val="none" w:sz="0" w:space="0" w:color="auto"/>
                        <w:left w:val="none" w:sz="0" w:space="0" w:color="auto"/>
                        <w:bottom w:val="none" w:sz="0" w:space="0" w:color="auto"/>
                        <w:right w:val="none" w:sz="0" w:space="0" w:color="auto"/>
                      </w:divBdr>
                    </w:div>
                  </w:divsChild>
                </w:div>
                <w:div w:id="1284115352">
                  <w:marLeft w:val="0"/>
                  <w:marRight w:val="0"/>
                  <w:marTop w:val="0"/>
                  <w:marBottom w:val="0"/>
                  <w:divBdr>
                    <w:top w:val="none" w:sz="0" w:space="0" w:color="auto"/>
                    <w:left w:val="none" w:sz="0" w:space="0" w:color="auto"/>
                    <w:bottom w:val="none" w:sz="0" w:space="0" w:color="auto"/>
                    <w:right w:val="none" w:sz="0" w:space="0" w:color="auto"/>
                  </w:divBdr>
                  <w:divsChild>
                    <w:div w:id="2043823661">
                      <w:marLeft w:val="0"/>
                      <w:marRight w:val="0"/>
                      <w:marTop w:val="0"/>
                      <w:marBottom w:val="0"/>
                      <w:divBdr>
                        <w:top w:val="none" w:sz="0" w:space="0" w:color="auto"/>
                        <w:left w:val="none" w:sz="0" w:space="0" w:color="auto"/>
                        <w:bottom w:val="none" w:sz="0" w:space="0" w:color="auto"/>
                        <w:right w:val="none" w:sz="0" w:space="0" w:color="auto"/>
                      </w:divBdr>
                    </w:div>
                  </w:divsChild>
                </w:div>
                <w:div w:id="441150186">
                  <w:marLeft w:val="0"/>
                  <w:marRight w:val="0"/>
                  <w:marTop w:val="0"/>
                  <w:marBottom w:val="0"/>
                  <w:divBdr>
                    <w:top w:val="none" w:sz="0" w:space="0" w:color="auto"/>
                    <w:left w:val="none" w:sz="0" w:space="0" w:color="auto"/>
                    <w:bottom w:val="none" w:sz="0" w:space="0" w:color="auto"/>
                    <w:right w:val="none" w:sz="0" w:space="0" w:color="auto"/>
                  </w:divBdr>
                  <w:divsChild>
                    <w:div w:id="1293948573">
                      <w:marLeft w:val="0"/>
                      <w:marRight w:val="0"/>
                      <w:marTop w:val="0"/>
                      <w:marBottom w:val="0"/>
                      <w:divBdr>
                        <w:top w:val="none" w:sz="0" w:space="0" w:color="auto"/>
                        <w:left w:val="none" w:sz="0" w:space="0" w:color="auto"/>
                        <w:bottom w:val="none" w:sz="0" w:space="0" w:color="auto"/>
                        <w:right w:val="none" w:sz="0" w:space="0" w:color="auto"/>
                      </w:divBdr>
                    </w:div>
                  </w:divsChild>
                </w:div>
                <w:div w:id="268203943">
                  <w:marLeft w:val="0"/>
                  <w:marRight w:val="0"/>
                  <w:marTop w:val="0"/>
                  <w:marBottom w:val="0"/>
                  <w:divBdr>
                    <w:top w:val="none" w:sz="0" w:space="0" w:color="auto"/>
                    <w:left w:val="none" w:sz="0" w:space="0" w:color="auto"/>
                    <w:bottom w:val="none" w:sz="0" w:space="0" w:color="auto"/>
                    <w:right w:val="none" w:sz="0" w:space="0" w:color="auto"/>
                  </w:divBdr>
                  <w:divsChild>
                    <w:div w:id="963465819">
                      <w:marLeft w:val="0"/>
                      <w:marRight w:val="0"/>
                      <w:marTop w:val="0"/>
                      <w:marBottom w:val="0"/>
                      <w:divBdr>
                        <w:top w:val="none" w:sz="0" w:space="0" w:color="auto"/>
                        <w:left w:val="none" w:sz="0" w:space="0" w:color="auto"/>
                        <w:bottom w:val="none" w:sz="0" w:space="0" w:color="auto"/>
                        <w:right w:val="none" w:sz="0" w:space="0" w:color="auto"/>
                      </w:divBdr>
                    </w:div>
                  </w:divsChild>
                </w:div>
                <w:div w:id="292490320">
                  <w:marLeft w:val="0"/>
                  <w:marRight w:val="0"/>
                  <w:marTop w:val="0"/>
                  <w:marBottom w:val="0"/>
                  <w:divBdr>
                    <w:top w:val="none" w:sz="0" w:space="0" w:color="auto"/>
                    <w:left w:val="none" w:sz="0" w:space="0" w:color="auto"/>
                    <w:bottom w:val="none" w:sz="0" w:space="0" w:color="auto"/>
                    <w:right w:val="none" w:sz="0" w:space="0" w:color="auto"/>
                  </w:divBdr>
                  <w:divsChild>
                    <w:div w:id="1986157304">
                      <w:marLeft w:val="0"/>
                      <w:marRight w:val="0"/>
                      <w:marTop w:val="0"/>
                      <w:marBottom w:val="0"/>
                      <w:divBdr>
                        <w:top w:val="none" w:sz="0" w:space="0" w:color="auto"/>
                        <w:left w:val="none" w:sz="0" w:space="0" w:color="auto"/>
                        <w:bottom w:val="none" w:sz="0" w:space="0" w:color="auto"/>
                        <w:right w:val="none" w:sz="0" w:space="0" w:color="auto"/>
                      </w:divBdr>
                    </w:div>
                  </w:divsChild>
                </w:div>
                <w:div w:id="2031947605">
                  <w:marLeft w:val="0"/>
                  <w:marRight w:val="0"/>
                  <w:marTop w:val="0"/>
                  <w:marBottom w:val="0"/>
                  <w:divBdr>
                    <w:top w:val="none" w:sz="0" w:space="0" w:color="auto"/>
                    <w:left w:val="none" w:sz="0" w:space="0" w:color="auto"/>
                    <w:bottom w:val="none" w:sz="0" w:space="0" w:color="auto"/>
                    <w:right w:val="none" w:sz="0" w:space="0" w:color="auto"/>
                  </w:divBdr>
                  <w:divsChild>
                    <w:div w:id="1714765171">
                      <w:marLeft w:val="0"/>
                      <w:marRight w:val="0"/>
                      <w:marTop w:val="0"/>
                      <w:marBottom w:val="0"/>
                      <w:divBdr>
                        <w:top w:val="none" w:sz="0" w:space="0" w:color="auto"/>
                        <w:left w:val="none" w:sz="0" w:space="0" w:color="auto"/>
                        <w:bottom w:val="none" w:sz="0" w:space="0" w:color="auto"/>
                        <w:right w:val="none" w:sz="0" w:space="0" w:color="auto"/>
                      </w:divBdr>
                    </w:div>
                  </w:divsChild>
                </w:div>
                <w:div w:id="824707705">
                  <w:marLeft w:val="0"/>
                  <w:marRight w:val="0"/>
                  <w:marTop w:val="0"/>
                  <w:marBottom w:val="0"/>
                  <w:divBdr>
                    <w:top w:val="none" w:sz="0" w:space="0" w:color="auto"/>
                    <w:left w:val="none" w:sz="0" w:space="0" w:color="auto"/>
                    <w:bottom w:val="none" w:sz="0" w:space="0" w:color="auto"/>
                    <w:right w:val="none" w:sz="0" w:space="0" w:color="auto"/>
                  </w:divBdr>
                  <w:divsChild>
                    <w:div w:id="1164129645">
                      <w:marLeft w:val="0"/>
                      <w:marRight w:val="0"/>
                      <w:marTop w:val="0"/>
                      <w:marBottom w:val="0"/>
                      <w:divBdr>
                        <w:top w:val="none" w:sz="0" w:space="0" w:color="auto"/>
                        <w:left w:val="none" w:sz="0" w:space="0" w:color="auto"/>
                        <w:bottom w:val="none" w:sz="0" w:space="0" w:color="auto"/>
                        <w:right w:val="none" w:sz="0" w:space="0" w:color="auto"/>
                      </w:divBdr>
                    </w:div>
                  </w:divsChild>
                </w:div>
                <w:div w:id="1979139009">
                  <w:marLeft w:val="0"/>
                  <w:marRight w:val="0"/>
                  <w:marTop w:val="0"/>
                  <w:marBottom w:val="0"/>
                  <w:divBdr>
                    <w:top w:val="none" w:sz="0" w:space="0" w:color="auto"/>
                    <w:left w:val="none" w:sz="0" w:space="0" w:color="auto"/>
                    <w:bottom w:val="none" w:sz="0" w:space="0" w:color="auto"/>
                    <w:right w:val="none" w:sz="0" w:space="0" w:color="auto"/>
                  </w:divBdr>
                  <w:divsChild>
                    <w:div w:id="1415979627">
                      <w:marLeft w:val="0"/>
                      <w:marRight w:val="0"/>
                      <w:marTop w:val="0"/>
                      <w:marBottom w:val="0"/>
                      <w:divBdr>
                        <w:top w:val="none" w:sz="0" w:space="0" w:color="auto"/>
                        <w:left w:val="none" w:sz="0" w:space="0" w:color="auto"/>
                        <w:bottom w:val="none" w:sz="0" w:space="0" w:color="auto"/>
                        <w:right w:val="none" w:sz="0" w:space="0" w:color="auto"/>
                      </w:divBdr>
                    </w:div>
                  </w:divsChild>
                </w:div>
                <w:div w:id="858618432">
                  <w:marLeft w:val="0"/>
                  <w:marRight w:val="0"/>
                  <w:marTop w:val="0"/>
                  <w:marBottom w:val="0"/>
                  <w:divBdr>
                    <w:top w:val="none" w:sz="0" w:space="0" w:color="auto"/>
                    <w:left w:val="none" w:sz="0" w:space="0" w:color="auto"/>
                    <w:bottom w:val="none" w:sz="0" w:space="0" w:color="auto"/>
                    <w:right w:val="none" w:sz="0" w:space="0" w:color="auto"/>
                  </w:divBdr>
                  <w:divsChild>
                    <w:div w:id="1320380968">
                      <w:marLeft w:val="0"/>
                      <w:marRight w:val="0"/>
                      <w:marTop w:val="0"/>
                      <w:marBottom w:val="0"/>
                      <w:divBdr>
                        <w:top w:val="none" w:sz="0" w:space="0" w:color="auto"/>
                        <w:left w:val="none" w:sz="0" w:space="0" w:color="auto"/>
                        <w:bottom w:val="none" w:sz="0" w:space="0" w:color="auto"/>
                        <w:right w:val="none" w:sz="0" w:space="0" w:color="auto"/>
                      </w:divBdr>
                    </w:div>
                  </w:divsChild>
                </w:div>
                <w:div w:id="205021402">
                  <w:marLeft w:val="0"/>
                  <w:marRight w:val="0"/>
                  <w:marTop w:val="0"/>
                  <w:marBottom w:val="0"/>
                  <w:divBdr>
                    <w:top w:val="none" w:sz="0" w:space="0" w:color="auto"/>
                    <w:left w:val="none" w:sz="0" w:space="0" w:color="auto"/>
                    <w:bottom w:val="none" w:sz="0" w:space="0" w:color="auto"/>
                    <w:right w:val="none" w:sz="0" w:space="0" w:color="auto"/>
                  </w:divBdr>
                  <w:divsChild>
                    <w:div w:id="514924750">
                      <w:marLeft w:val="0"/>
                      <w:marRight w:val="0"/>
                      <w:marTop w:val="0"/>
                      <w:marBottom w:val="0"/>
                      <w:divBdr>
                        <w:top w:val="none" w:sz="0" w:space="0" w:color="auto"/>
                        <w:left w:val="none" w:sz="0" w:space="0" w:color="auto"/>
                        <w:bottom w:val="none" w:sz="0" w:space="0" w:color="auto"/>
                        <w:right w:val="none" w:sz="0" w:space="0" w:color="auto"/>
                      </w:divBdr>
                    </w:div>
                  </w:divsChild>
                </w:div>
                <w:div w:id="2111779294">
                  <w:marLeft w:val="0"/>
                  <w:marRight w:val="0"/>
                  <w:marTop w:val="0"/>
                  <w:marBottom w:val="0"/>
                  <w:divBdr>
                    <w:top w:val="none" w:sz="0" w:space="0" w:color="auto"/>
                    <w:left w:val="none" w:sz="0" w:space="0" w:color="auto"/>
                    <w:bottom w:val="none" w:sz="0" w:space="0" w:color="auto"/>
                    <w:right w:val="none" w:sz="0" w:space="0" w:color="auto"/>
                  </w:divBdr>
                  <w:divsChild>
                    <w:div w:id="1124233904">
                      <w:marLeft w:val="0"/>
                      <w:marRight w:val="0"/>
                      <w:marTop w:val="0"/>
                      <w:marBottom w:val="0"/>
                      <w:divBdr>
                        <w:top w:val="none" w:sz="0" w:space="0" w:color="auto"/>
                        <w:left w:val="none" w:sz="0" w:space="0" w:color="auto"/>
                        <w:bottom w:val="none" w:sz="0" w:space="0" w:color="auto"/>
                        <w:right w:val="none" w:sz="0" w:space="0" w:color="auto"/>
                      </w:divBdr>
                    </w:div>
                  </w:divsChild>
                </w:div>
                <w:div w:id="323632592">
                  <w:marLeft w:val="0"/>
                  <w:marRight w:val="0"/>
                  <w:marTop w:val="0"/>
                  <w:marBottom w:val="0"/>
                  <w:divBdr>
                    <w:top w:val="none" w:sz="0" w:space="0" w:color="auto"/>
                    <w:left w:val="none" w:sz="0" w:space="0" w:color="auto"/>
                    <w:bottom w:val="none" w:sz="0" w:space="0" w:color="auto"/>
                    <w:right w:val="none" w:sz="0" w:space="0" w:color="auto"/>
                  </w:divBdr>
                  <w:divsChild>
                    <w:div w:id="519974502">
                      <w:marLeft w:val="0"/>
                      <w:marRight w:val="0"/>
                      <w:marTop w:val="0"/>
                      <w:marBottom w:val="0"/>
                      <w:divBdr>
                        <w:top w:val="none" w:sz="0" w:space="0" w:color="auto"/>
                        <w:left w:val="none" w:sz="0" w:space="0" w:color="auto"/>
                        <w:bottom w:val="none" w:sz="0" w:space="0" w:color="auto"/>
                        <w:right w:val="none" w:sz="0" w:space="0" w:color="auto"/>
                      </w:divBdr>
                    </w:div>
                  </w:divsChild>
                </w:div>
                <w:div w:id="156920987">
                  <w:marLeft w:val="0"/>
                  <w:marRight w:val="0"/>
                  <w:marTop w:val="0"/>
                  <w:marBottom w:val="0"/>
                  <w:divBdr>
                    <w:top w:val="none" w:sz="0" w:space="0" w:color="auto"/>
                    <w:left w:val="none" w:sz="0" w:space="0" w:color="auto"/>
                    <w:bottom w:val="none" w:sz="0" w:space="0" w:color="auto"/>
                    <w:right w:val="none" w:sz="0" w:space="0" w:color="auto"/>
                  </w:divBdr>
                  <w:divsChild>
                    <w:div w:id="1592859800">
                      <w:marLeft w:val="0"/>
                      <w:marRight w:val="0"/>
                      <w:marTop w:val="0"/>
                      <w:marBottom w:val="0"/>
                      <w:divBdr>
                        <w:top w:val="none" w:sz="0" w:space="0" w:color="auto"/>
                        <w:left w:val="none" w:sz="0" w:space="0" w:color="auto"/>
                        <w:bottom w:val="none" w:sz="0" w:space="0" w:color="auto"/>
                        <w:right w:val="none" w:sz="0" w:space="0" w:color="auto"/>
                      </w:divBdr>
                    </w:div>
                  </w:divsChild>
                </w:div>
                <w:div w:id="918514147">
                  <w:marLeft w:val="0"/>
                  <w:marRight w:val="0"/>
                  <w:marTop w:val="0"/>
                  <w:marBottom w:val="0"/>
                  <w:divBdr>
                    <w:top w:val="none" w:sz="0" w:space="0" w:color="auto"/>
                    <w:left w:val="none" w:sz="0" w:space="0" w:color="auto"/>
                    <w:bottom w:val="none" w:sz="0" w:space="0" w:color="auto"/>
                    <w:right w:val="none" w:sz="0" w:space="0" w:color="auto"/>
                  </w:divBdr>
                  <w:divsChild>
                    <w:div w:id="405419747">
                      <w:marLeft w:val="0"/>
                      <w:marRight w:val="0"/>
                      <w:marTop w:val="0"/>
                      <w:marBottom w:val="0"/>
                      <w:divBdr>
                        <w:top w:val="none" w:sz="0" w:space="0" w:color="auto"/>
                        <w:left w:val="none" w:sz="0" w:space="0" w:color="auto"/>
                        <w:bottom w:val="none" w:sz="0" w:space="0" w:color="auto"/>
                        <w:right w:val="none" w:sz="0" w:space="0" w:color="auto"/>
                      </w:divBdr>
                    </w:div>
                  </w:divsChild>
                </w:div>
                <w:div w:id="1866366757">
                  <w:marLeft w:val="0"/>
                  <w:marRight w:val="0"/>
                  <w:marTop w:val="0"/>
                  <w:marBottom w:val="0"/>
                  <w:divBdr>
                    <w:top w:val="none" w:sz="0" w:space="0" w:color="auto"/>
                    <w:left w:val="none" w:sz="0" w:space="0" w:color="auto"/>
                    <w:bottom w:val="none" w:sz="0" w:space="0" w:color="auto"/>
                    <w:right w:val="none" w:sz="0" w:space="0" w:color="auto"/>
                  </w:divBdr>
                  <w:divsChild>
                    <w:div w:id="1215577776">
                      <w:marLeft w:val="0"/>
                      <w:marRight w:val="0"/>
                      <w:marTop w:val="0"/>
                      <w:marBottom w:val="0"/>
                      <w:divBdr>
                        <w:top w:val="none" w:sz="0" w:space="0" w:color="auto"/>
                        <w:left w:val="none" w:sz="0" w:space="0" w:color="auto"/>
                        <w:bottom w:val="none" w:sz="0" w:space="0" w:color="auto"/>
                        <w:right w:val="none" w:sz="0" w:space="0" w:color="auto"/>
                      </w:divBdr>
                    </w:div>
                  </w:divsChild>
                </w:div>
                <w:div w:id="604770913">
                  <w:marLeft w:val="0"/>
                  <w:marRight w:val="0"/>
                  <w:marTop w:val="0"/>
                  <w:marBottom w:val="0"/>
                  <w:divBdr>
                    <w:top w:val="none" w:sz="0" w:space="0" w:color="auto"/>
                    <w:left w:val="none" w:sz="0" w:space="0" w:color="auto"/>
                    <w:bottom w:val="none" w:sz="0" w:space="0" w:color="auto"/>
                    <w:right w:val="none" w:sz="0" w:space="0" w:color="auto"/>
                  </w:divBdr>
                  <w:divsChild>
                    <w:div w:id="1399980300">
                      <w:marLeft w:val="0"/>
                      <w:marRight w:val="0"/>
                      <w:marTop w:val="0"/>
                      <w:marBottom w:val="0"/>
                      <w:divBdr>
                        <w:top w:val="none" w:sz="0" w:space="0" w:color="auto"/>
                        <w:left w:val="none" w:sz="0" w:space="0" w:color="auto"/>
                        <w:bottom w:val="none" w:sz="0" w:space="0" w:color="auto"/>
                        <w:right w:val="none" w:sz="0" w:space="0" w:color="auto"/>
                      </w:divBdr>
                    </w:div>
                  </w:divsChild>
                </w:div>
                <w:div w:id="1002857807">
                  <w:marLeft w:val="0"/>
                  <w:marRight w:val="0"/>
                  <w:marTop w:val="0"/>
                  <w:marBottom w:val="0"/>
                  <w:divBdr>
                    <w:top w:val="none" w:sz="0" w:space="0" w:color="auto"/>
                    <w:left w:val="none" w:sz="0" w:space="0" w:color="auto"/>
                    <w:bottom w:val="none" w:sz="0" w:space="0" w:color="auto"/>
                    <w:right w:val="none" w:sz="0" w:space="0" w:color="auto"/>
                  </w:divBdr>
                  <w:divsChild>
                    <w:div w:id="664432960">
                      <w:marLeft w:val="0"/>
                      <w:marRight w:val="0"/>
                      <w:marTop w:val="0"/>
                      <w:marBottom w:val="0"/>
                      <w:divBdr>
                        <w:top w:val="none" w:sz="0" w:space="0" w:color="auto"/>
                        <w:left w:val="none" w:sz="0" w:space="0" w:color="auto"/>
                        <w:bottom w:val="none" w:sz="0" w:space="0" w:color="auto"/>
                        <w:right w:val="none" w:sz="0" w:space="0" w:color="auto"/>
                      </w:divBdr>
                    </w:div>
                  </w:divsChild>
                </w:div>
                <w:div w:id="714043411">
                  <w:marLeft w:val="0"/>
                  <w:marRight w:val="0"/>
                  <w:marTop w:val="0"/>
                  <w:marBottom w:val="0"/>
                  <w:divBdr>
                    <w:top w:val="none" w:sz="0" w:space="0" w:color="auto"/>
                    <w:left w:val="none" w:sz="0" w:space="0" w:color="auto"/>
                    <w:bottom w:val="none" w:sz="0" w:space="0" w:color="auto"/>
                    <w:right w:val="none" w:sz="0" w:space="0" w:color="auto"/>
                  </w:divBdr>
                  <w:divsChild>
                    <w:div w:id="1062368422">
                      <w:marLeft w:val="0"/>
                      <w:marRight w:val="0"/>
                      <w:marTop w:val="0"/>
                      <w:marBottom w:val="0"/>
                      <w:divBdr>
                        <w:top w:val="none" w:sz="0" w:space="0" w:color="auto"/>
                        <w:left w:val="none" w:sz="0" w:space="0" w:color="auto"/>
                        <w:bottom w:val="none" w:sz="0" w:space="0" w:color="auto"/>
                        <w:right w:val="none" w:sz="0" w:space="0" w:color="auto"/>
                      </w:divBdr>
                    </w:div>
                  </w:divsChild>
                </w:div>
                <w:div w:id="129639306">
                  <w:marLeft w:val="0"/>
                  <w:marRight w:val="0"/>
                  <w:marTop w:val="0"/>
                  <w:marBottom w:val="0"/>
                  <w:divBdr>
                    <w:top w:val="none" w:sz="0" w:space="0" w:color="auto"/>
                    <w:left w:val="none" w:sz="0" w:space="0" w:color="auto"/>
                    <w:bottom w:val="none" w:sz="0" w:space="0" w:color="auto"/>
                    <w:right w:val="none" w:sz="0" w:space="0" w:color="auto"/>
                  </w:divBdr>
                  <w:divsChild>
                    <w:div w:id="709568992">
                      <w:marLeft w:val="0"/>
                      <w:marRight w:val="0"/>
                      <w:marTop w:val="0"/>
                      <w:marBottom w:val="0"/>
                      <w:divBdr>
                        <w:top w:val="none" w:sz="0" w:space="0" w:color="auto"/>
                        <w:left w:val="none" w:sz="0" w:space="0" w:color="auto"/>
                        <w:bottom w:val="none" w:sz="0" w:space="0" w:color="auto"/>
                        <w:right w:val="none" w:sz="0" w:space="0" w:color="auto"/>
                      </w:divBdr>
                    </w:div>
                  </w:divsChild>
                </w:div>
                <w:div w:id="548879631">
                  <w:marLeft w:val="0"/>
                  <w:marRight w:val="0"/>
                  <w:marTop w:val="0"/>
                  <w:marBottom w:val="0"/>
                  <w:divBdr>
                    <w:top w:val="none" w:sz="0" w:space="0" w:color="auto"/>
                    <w:left w:val="none" w:sz="0" w:space="0" w:color="auto"/>
                    <w:bottom w:val="none" w:sz="0" w:space="0" w:color="auto"/>
                    <w:right w:val="none" w:sz="0" w:space="0" w:color="auto"/>
                  </w:divBdr>
                  <w:divsChild>
                    <w:div w:id="1853303261">
                      <w:marLeft w:val="0"/>
                      <w:marRight w:val="0"/>
                      <w:marTop w:val="0"/>
                      <w:marBottom w:val="0"/>
                      <w:divBdr>
                        <w:top w:val="none" w:sz="0" w:space="0" w:color="auto"/>
                        <w:left w:val="none" w:sz="0" w:space="0" w:color="auto"/>
                        <w:bottom w:val="none" w:sz="0" w:space="0" w:color="auto"/>
                        <w:right w:val="none" w:sz="0" w:space="0" w:color="auto"/>
                      </w:divBdr>
                    </w:div>
                  </w:divsChild>
                </w:div>
                <w:div w:id="1127162917">
                  <w:marLeft w:val="0"/>
                  <w:marRight w:val="0"/>
                  <w:marTop w:val="0"/>
                  <w:marBottom w:val="0"/>
                  <w:divBdr>
                    <w:top w:val="none" w:sz="0" w:space="0" w:color="auto"/>
                    <w:left w:val="none" w:sz="0" w:space="0" w:color="auto"/>
                    <w:bottom w:val="none" w:sz="0" w:space="0" w:color="auto"/>
                    <w:right w:val="none" w:sz="0" w:space="0" w:color="auto"/>
                  </w:divBdr>
                  <w:divsChild>
                    <w:div w:id="1892881558">
                      <w:marLeft w:val="0"/>
                      <w:marRight w:val="0"/>
                      <w:marTop w:val="0"/>
                      <w:marBottom w:val="0"/>
                      <w:divBdr>
                        <w:top w:val="none" w:sz="0" w:space="0" w:color="auto"/>
                        <w:left w:val="none" w:sz="0" w:space="0" w:color="auto"/>
                        <w:bottom w:val="none" w:sz="0" w:space="0" w:color="auto"/>
                        <w:right w:val="none" w:sz="0" w:space="0" w:color="auto"/>
                      </w:divBdr>
                    </w:div>
                  </w:divsChild>
                </w:div>
                <w:div w:id="301424922">
                  <w:marLeft w:val="0"/>
                  <w:marRight w:val="0"/>
                  <w:marTop w:val="0"/>
                  <w:marBottom w:val="0"/>
                  <w:divBdr>
                    <w:top w:val="none" w:sz="0" w:space="0" w:color="auto"/>
                    <w:left w:val="none" w:sz="0" w:space="0" w:color="auto"/>
                    <w:bottom w:val="none" w:sz="0" w:space="0" w:color="auto"/>
                    <w:right w:val="none" w:sz="0" w:space="0" w:color="auto"/>
                  </w:divBdr>
                  <w:divsChild>
                    <w:div w:id="95205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487573">
      <w:bodyDiv w:val="1"/>
      <w:marLeft w:val="0"/>
      <w:marRight w:val="0"/>
      <w:marTop w:val="0"/>
      <w:marBottom w:val="0"/>
      <w:divBdr>
        <w:top w:val="none" w:sz="0" w:space="0" w:color="auto"/>
        <w:left w:val="none" w:sz="0" w:space="0" w:color="auto"/>
        <w:bottom w:val="none" w:sz="0" w:space="0" w:color="auto"/>
        <w:right w:val="none" w:sz="0" w:space="0" w:color="auto"/>
      </w:divBdr>
      <w:divsChild>
        <w:div w:id="1212575527">
          <w:marLeft w:val="0"/>
          <w:marRight w:val="0"/>
          <w:marTop w:val="0"/>
          <w:marBottom w:val="0"/>
          <w:divBdr>
            <w:top w:val="none" w:sz="0" w:space="0" w:color="auto"/>
            <w:left w:val="none" w:sz="0" w:space="0" w:color="auto"/>
            <w:bottom w:val="none" w:sz="0" w:space="0" w:color="auto"/>
            <w:right w:val="none" w:sz="0" w:space="0" w:color="auto"/>
          </w:divBdr>
        </w:div>
        <w:div w:id="127940768">
          <w:marLeft w:val="0"/>
          <w:marRight w:val="0"/>
          <w:marTop w:val="0"/>
          <w:marBottom w:val="0"/>
          <w:divBdr>
            <w:top w:val="none" w:sz="0" w:space="0" w:color="auto"/>
            <w:left w:val="none" w:sz="0" w:space="0" w:color="auto"/>
            <w:bottom w:val="none" w:sz="0" w:space="0" w:color="auto"/>
            <w:right w:val="none" w:sz="0" w:space="0" w:color="auto"/>
          </w:divBdr>
          <w:divsChild>
            <w:div w:id="1535145298">
              <w:marLeft w:val="-75"/>
              <w:marRight w:val="0"/>
              <w:marTop w:val="30"/>
              <w:marBottom w:val="30"/>
              <w:divBdr>
                <w:top w:val="none" w:sz="0" w:space="0" w:color="auto"/>
                <w:left w:val="none" w:sz="0" w:space="0" w:color="auto"/>
                <w:bottom w:val="none" w:sz="0" w:space="0" w:color="auto"/>
                <w:right w:val="none" w:sz="0" w:space="0" w:color="auto"/>
              </w:divBdr>
              <w:divsChild>
                <w:div w:id="1473601547">
                  <w:marLeft w:val="0"/>
                  <w:marRight w:val="0"/>
                  <w:marTop w:val="0"/>
                  <w:marBottom w:val="0"/>
                  <w:divBdr>
                    <w:top w:val="none" w:sz="0" w:space="0" w:color="auto"/>
                    <w:left w:val="none" w:sz="0" w:space="0" w:color="auto"/>
                    <w:bottom w:val="none" w:sz="0" w:space="0" w:color="auto"/>
                    <w:right w:val="none" w:sz="0" w:space="0" w:color="auto"/>
                  </w:divBdr>
                  <w:divsChild>
                    <w:div w:id="1668898401">
                      <w:marLeft w:val="0"/>
                      <w:marRight w:val="0"/>
                      <w:marTop w:val="0"/>
                      <w:marBottom w:val="0"/>
                      <w:divBdr>
                        <w:top w:val="none" w:sz="0" w:space="0" w:color="auto"/>
                        <w:left w:val="none" w:sz="0" w:space="0" w:color="auto"/>
                        <w:bottom w:val="none" w:sz="0" w:space="0" w:color="auto"/>
                        <w:right w:val="none" w:sz="0" w:space="0" w:color="auto"/>
                      </w:divBdr>
                    </w:div>
                  </w:divsChild>
                </w:div>
                <w:div w:id="906693589">
                  <w:marLeft w:val="0"/>
                  <w:marRight w:val="0"/>
                  <w:marTop w:val="0"/>
                  <w:marBottom w:val="0"/>
                  <w:divBdr>
                    <w:top w:val="none" w:sz="0" w:space="0" w:color="auto"/>
                    <w:left w:val="none" w:sz="0" w:space="0" w:color="auto"/>
                    <w:bottom w:val="none" w:sz="0" w:space="0" w:color="auto"/>
                    <w:right w:val="none" w:sz="0" w:space="0" w:color="auto"/>
                  </w:divBdr>
                  <w:divsChild>
                    <w:div w:id="486870202">
                      <w:marLeft w:val="0"/>
                      <w:marRight w:val="0"/>
                      <w:marTop w:val="0"/>
                      <w:marBottom w:val="0"/>
                      <w:divBdr>
                        <w:top w:val="none" w:sz="0" w:space="0" w:color="auto"/>
                        <w:left w:val="none" w:sz="0" w:space="0" w:color="auto"/>
                        <w:bottom w:val="none" w:sz="0" w:space="0" w:color="auto"/>
                        <w:right w:val="none" w:sz="0" w:space="0" w:color="auto"/>
                      </w:divBdr>
                    </w:div>
                  </w:divsChild>
                </w:div>
                <w:div w:id="507408323">
                  <w:marLeft w:val="0"/>
                  <w:marRight w:val="0"/>
                  <w:marTop w:val="0"/>
                  <w:marBottom w:val="0"/>
                  <w:divBdr>
                    <w:top w:val="none" w:sz="0" w:space="0" w:color="auto"/>
                    <w:left w:val="none" w:sz="0" w:space="0" w:color="auto"/>
                    <w:bottom w:val="none" w:sz="0" w:space="0" w:color="auto"/>
                    <w:right w:val="none" w:sz="0" w:space="0" w:color="auto"/>
                  </w:divBdr>
                  <w:divsChild>
                    <w:div w:id="106436390">
                      <w:marLeft w:val="0"/>
                      <w:marRight w:val="0"/>
                      <w:marTop w:val="0"/>
                      <w:marBottom w:val="0"/>
                      <w:divBdr>
                        <w:top w:val="none" w:sz="0" w:space="0" w:color="auto"/>
                        <w:left w:val="none" w:sz="0" w:space="0" w:color="auto"/>
                        <w:bottom w:val="none" w:sz="0" w:space="0" w:color="auto"/>
                        <w:right w:val="none" w:sz="0" w:space="0" w:color="auto"/>
                      </w:divBdr>
                    </w:div>
                  </w:divsChild>
                </w:div>
                <w:div w:id="1390301560">
                  <w:marLeft w:val="0"/>
                  <w:marRight w:val="0"/>
                  <w:marTop w:val="0"/>
                  <w:marBottom w:val="0"/>
                  <w:divBdr>
                    <w:top w:val="none" w:sz="0" w:space="0" w:color="auto"/>
                    <w:left w:val="none" w:sz="0" w:space="0" w:color="auto"/>
                    <w:bottom w:val="none" w:sz="0" w:space="0" w:color="auto"/>
                    <w:right w:val="none" w:sz="0" w:space="0" w:color="auto"/>
                  </w:divBdr>
                  <w:divsChild>
                    <w:div w:id="1157110591">
                      <w:marLeft w:val="0"/>
                      <w:marRight w:val="0"/>
                      <w:marTop w:val="0"/>
                      <w:marBottom w:val="0"/>
                      <w:divBdr>
                        <w:top w:val="none" w:sz="0" w:space="0" w:color="auto"/>
                        <w:left w:val="none" w:sz="0" w:space="0" w:color="auto"/>
                        <w:bottom w:val="none" w:sz="0" w:space="0" w:color="auto"/>
                        <w:right w:val="none" w:sz="0" w:space="0" w:color="auto"/>
                      </w:divBdr>
                    </w:div>
                  </w:divsChild>
                </w:div>
                <w:div w:id="512916283">
                  <w:marLeft w:val="0"/>
                  <w:marRight w:val="0"/>
                  <w:marTop w:val="0"/>
                  <w:marBottom w:val="0"/>
                  <w:divBdr>
                    <w:top w:val="none" w:sz="0" w:space="0" w:color="auto"/>
                    <w:left w:val="none" w:sz="0" w:space="0" w:color="auto"/>
                    <w:bottom w:val="none" w:sz="0" w:space="0" w:color="auto"/>
                    <w:right w:val="none" w:sz="0" w:space="0" w:color="auto"/>
                  </w:divBdr>
                  <w:divsChild>
                    <w:div w:id="289553169">
                      <w:marLeft w:val="0"/>
                      <w:marRight w:val="0"/>
                      <w:marTop w:val="0"/>
                      <w:marBottom w:val="0"/>
                      <w:divBdr>
                        <w:top w:val="none" w:sz="0" w:space="0" w:color="auto"/>
                        <w:left w:val="none" w:sz="0" w:space="0" w:color="auto"/>
                        <w:bottom w:val="none" w:sz="0" w:space="0" w:color="auto"/>
                        <w:right w:val="none" w:sz="0" w:space="0" w:color="auto"/>
                      </w:divBdr>
                    </w:div>
                  </w:divsChild>
                </w:div>
                <w:div w:id="1270353127">
                  <w:marLeft w:val="0"/>
                  <w:marRight w:val="0"/>
                  <w:marTop w:val="0"/>
                  <w:marBottom w:val="0"/>
                  <w:divBdr>
                    <w:top w:val="none" w:sz="0" w:space="0" w:color="auto"/>
                    <w:left w:val="none" w:sz="0" w:space="0" w:color="auto"/>
                    <w:bottom w:val="none" w:sz="0" w:space="0" w:color="auto"/>
                    <w:right w:val="none" w:sz="0" w:space="0" w:color="auto"/>
                  </w:divBdr>
                  <w:divsChild>
                    <w:div w:id="1128547038">
                      <w:marLeft w:val="0"/>
                      <w:marRight w:val="0"/>
                      <w:marTop w:val="0"/>
                      <w:marBottom w:val="0"/>
                      <w:divBdr>
                        <w:top w:val="none" w:sz="0" w:space="0" w:color="auto"/>
                        <w:left w:val="none" w:sz="0" w:space="0" w:color="auto"/>
                        <w:bottom w:val="none" w:sz="0" w:space="0" w:color="auto"/>
                        <w:right w:val="none" w:sz="0" w:space="0" w:color="auto"/>
                      </w:divBdr>
                    </w:div>
                  </w:divsChild>
                </w:div>
                <w:div w:id="196744856">
                  <w:marLeft w:val="0"/>
                  <w:marRight w:val="0"/>
                  <w:marTop w:val="0"/>
                  <w:marBottom w:val="0"/>
                  <w:divBdr>
                    <w:top w:val="none" w:sz="0" w:space="0" w:color="auto"/>
                    <w:left w:val="none" w:sz="0" w:space="0" w:color="auto"/>
                    <w:bottom w:val="none" w:sz="0" w:space="0" w:color="auto"/>
                    <w:right w:val="none" w:sz="0" w:space="0" w:color="auto"/>
                  </w:divBdr>
                  <w:divsChild>
                    <w:div w:id="1942638518">
                      <w:marLeft w:val="0"/>
                      <w:marRight w:val="0"/>
                      <w:marTop w:val="0"/>
                      <w:marBottom w:val="0"/>
                      <w:divBdr>
                        <w:top w:val="none" w:sz="0" w:space="0" w:color="auto"/>
                        <w:left w:val="none" w:sz="0" w:space="0" w:color="auto"/>
                        <w:bottom w:val="none" w:sz="0" w:space="0" w:color="auto"/>
                        <w:right w:val="none" w:sz="0" w:space="0" w:color="auto"/>
                      </w:divBdr>
                    </w:div>
                  </w:divsChild>
                </w:div>
                <w:div w:id="1326283664">
                  <w:marLeft w:val="0"/>
                  <w:marRight w:val="0"/>
                  <w:marTop w:val="0"/>
                  <w:marBottom w:val="0"/>
                  <w:divBdr>
                    <w:top w:val="none" w:sz="0" w:space="0" w:color="auto"/>
                    <w:left w:val="none" w:sz="0" w:space="0" w:color="auto"/>
                    <w:bottom w:val="none" w:sz="0" w:space="0" w:color="auto"/>
                    <w:right w:val="none" w:sz="0" w:space="0" w:color="auto"/>
                  </w:divBdr>
                  <w:divsChild>
                    <w:div w:id="1090811247">
                      <w:marLeft w:val="0"/>
                      <w:marRight w:val="0"/>
                      <w:marTop w:val="0"/>
                      <w:marBottom w:val="0"/>
                      <w:divBdr>
                        <w:top w:val="none" w:sz="0" w:space="0" w:color="auto"/>
                        <w:left w:val="none" w:sz="0" w:space="0" w:color="auto"/>
                        <w:bottom w:val="none" w:sz="0" w:space="0" w:color="auto"/>
                        <w:right w:val="none" w:sz="0" w:space="0" w:color="auto"/>
                      </w:divBdr>
                    </w:div>
                  </w:divsChild>
                </w:div>
                <w:div w:id="1494569151">
                  <w:marLeft w:val="0"/>
                  <w:marRight w:val="0"/>
                  <w:marTop w:val="0"/>
                  <w:marBottom w:val="0"/>
                  <w:divBdr>
                    <w:top w:val="none" w:sz="0" w:space="0" w:color="auto"/>
                    <w:left w:val="none" w:sz="0" w:space="0" w:color="auto"/>
                    <w:bottom w:val="none" w:sz="0" w:space="0" w:color="auto"/>
                    <w:right w:val="none" w:sz="0" w:space="0" w:color="auto"/>
                  </w:divBdr>
                  <w:divsChild>
                    <w:div w:id="1708095862">
                      <w:marLeft w:val="0"/>
                      <w:marRight w:val="0"/>
                      <w:marTop w:val="0"/>
                      <w:marBottom w:val="0"/>
                      <w:divBdr>
                        <w:top w:val="none" w:sz="0" w:space="0" w:color="auto"/>
                        <w:left w:val="none" w:sz="0" w:space="0" w:color="auto"/>
                        <w:bottom w:val="none" w:sz="0" w:space="0" w:color="auto"/>
                        <w:right w:val="none" w:sz="0" w:space="0" w:color="auto"/>
                      </w:divBdr>
                    </w:div>
                  </w:divsChild>
                </w:div>
                <w:div w:id="1867281329">
                  <w:marLeft w:val="0"/>
                  <w:marRight w:val="0"/>
                  <w:marTop w:val="0"/>
                  <w:marBottom w:val="0"/>
                  <w:divBdr>
                    <w:top w:val="none" w:sz="0" w:space="0" w:color="auto"/>
                    <w:left w:val="none" w:sz="0" w:space="0" w:color="auto"/>
                    <w:bottom w:val="none" w:sz="0" w:space="0" w:color="auto"/>
                    <w:right w:val="none" w:sz="0" w:space="0" w:color="auto"/>
                  </w:divBdr>
                  <w:divsChild>
                    <w:div w:id="1483308434">
                      <w:marLeft w:val="0"/>
                      <w:marRight w:val="0"/>
                      <w:marTop w:val="0"/>
                      <w:marBottom w:val="0"/>
                      <w:divBdr>
                        <w:top w:val="none" w:sz="0" w:space="0" w:color="auto"/>
                        <w:left w:val="none" w:sz="0" w:space="0" w:color="auto"/>
                        <w:bottom w:val="none" w:sz="0" w:space="0" w:color="auto"/>
                        <w:right w:val="none" w:sz="0" w:space="0" w:color="auto"/>
                      </w:divBdr>
                    </w:div>
                  </w:divsChild>
                </w:div>
                <w:div w:id="1182430723">
                  <w:marLeft w:val="0"/>
                  <w:marRight w:val="0"/>
                  <w:marTop w:val="0"/>
                  <w:marBottom w:val="0"/>
                  <w:divBdr>
                    <w:top w:val="none" w:sz="0" w:space="0" w:color="auto"/>
                    <w:left w:val="none" w:sz="0" w:space="0" w:color="auto"/>
                    <w:bottom w:val="none" w:sz="0" w:space="0" w:color="auto"/>
                    <w:right w:val="none" w:sz="0" w:space="0" w:color="auto"/>
                  </w:divBdr>
                  <w:divsChild>
                    <w:div w:id="2028020804">
                      <w:marLeft w:val="0"/>
                      <w:marRight w:val="0"/>
                      <w:marTop w:val="0"/>
                      <w:marBottom w:val="0"/>
                      <w:divBdr>
                        <w:top w:val="none" w:sz="0" w:space="0" w:color="auto"/>
                        <w:left w:val="none" w:sz="0" w:space="0" w:color="auto"/>
                        <w:bottom w:val="none" w:sz="0" w:space="0" w:color="auto"/>
                        <w:right w:val="none" w:sz="0" w:space="0" w:color="auto"/>
                      </w:divBdr>
                    </w:div>
                  </w:divsChild>
                </w:div>
                <w:div w:id="2024085741">
                  <w:marLeft w:val="0"/>
                  <w:marRight w:val="0"/>
                  <w:marTop w:val="0"/>
                  <w:marBottom w:val="0"/>
                  <w:divBdr>
                    <w:top w:val="none" w:sz="0" w:space="0" w:color="auto"/>
                    <w:left w:val="none" w:sz="0" w:space="0" w:color="auto"/>
                    <w:bottom w:val="none" w:sz="0" w:space="0" w:color="auto"/>
                    <w:right w:val="none" w:sz="0" w:space="0" w:color="auto"/>
                  </w:divBdr>
                  <w:divsChild>
                    <w:div w:id="233129758">
                      <w:marLeft w:val="0"/>
                      <w:marRight w:val="0"/>
                      <w:marTop w:val="0"/>
                      <w:marBottom w:val="0"/>
                      <w:divBdr>
                        <w:top w:val="none" w:sz="0" w:space="0" w:color="auto"/>
                        <w:left w:val="none" w:sz="0" w:space="0" w:color="auto"/>
                        <w:bottom w:val="none" w:sz="0" w:space="0" w:color="auto"/>
                        <w:right w:val="none" w:sz="0" w:space="0" w:color="auto"/>
                      </w:divBdr>
                    </w:div>
                  </w:divsChild>
                </w:div>
                <w:div w:id="301545708">
                  <w:marLeft w:val="0"/>
                  <w:marRight w:val="0"/>
                  <w:marTop w:val="0"/>
                  <w:marBottom w:val="0"/>
                  <w:divBdr>
                    <w:top w:val="none" w:sz="0" w:space="0" w:color="auto"/>
                    <w:left w:val="none" w:sz="0" w:space="0" w:color="auto"/>
                    <w:bottom w:val="none" w:sz="0" w:space="0" w:color="auto"/>
                    <w:right w:val="none" w:sz="0" w:space="0" w:color="auto"/>
                  </w:divBdr>
                  <w:divsChild>
                    <w:div w:id="1489635622">
                      <w:marLeft w:val="0"/>
                      <w:marRight w:val="0"/>
                      <w:marTop w:val="0"/>
                      <w:marBottom w:val="0"/>
                      <w:divBdr>
                        <w:top w:val="none" w:sz="0" w:space="0" w:color="auto"/>
                        <w:left w:val="none" w:sz="0" w:space="0" w:color="auto"/>
                        <w:bottom w:val="none" w:sz="0" w:space="0" w:color="auto"/>
                        <w:right w:val="none" w:sz="0" w:space="0" w:color="auto"/>
                      </w:divBdr>
                    </w:div>
                  </w:divsChild>
                </w:div>
                <w:div w:id="1472475219">
                  <w:marLeft w:val="0"/>
                  <w:marRight w:val="0"/>
                  <w:marTop w:val="0"/>
                  <w:marBottom w:val="0"/>
                  <w:divBdr>
                    <w:top w:val="none" w:sz="0" w:space="0" w:color="auto"/>
                    <w:left w:val="none" w:sz="0" w:space="0" w:color="auto"/>
                    <w:bottom w:val="none" w:sz="0" w:space="0" w:color="auto"/>
                    <w:right w:val="none" w:sz="0" w:space="0" w:color="auto"/>
                  </w:divBdr>
                  <w:divsChild>
                    <w:div w:id="1113787065">
                      <w:marLeft w:val="0"/>
                      <w:marRight w:val="0"/>
                      <w:marTop w:val="0"/>
                      <w:marBottom w:val="0"/>
                      <w:divBdr>
                        <w:top w:val="none" w:sz="0" w:space="0" w:color="auto"/>
                        <w:left w:val="none" w:sz="0" w:space="0" w:color="auto"/>
                        <w:bottom w:val="none" w:sz="0" w:space="0" w:color="auto"/>
                        <w:right w:val="none" w:sz="0" w:space="0" w:color="auto"/>
                      </w:divBdr>
                    </w:div>
                  </w:divsChild>
                </w:div>
                <w:div w:id="1076972854">
                  <w:marLeft w:val="0"/>
                  <w:marRight w:val="0"/>
                  <w:marTop w:val="0"/>
                  <w:marBottom w:val="0"/>
                  <w:divBdr>
                    <w:top w:val="none" w:sz="0" w:space="0" w:color="auto"/>
                    <w:left w:val="none" w:sz="0" w:space="0" w:color="auto"/>
                    <w:bottom w:val="none" w:sz="0" w:space="0" w:color="auto"/>
                    <w:right w:val="none" w:sz="0" w:space="0" w:color="auto"/>
                  </w:divBdr>
                  <w:divsChild>
                    <w:div w:id="89664193">
                      <w:marLeft w:val="0"/>
                      <w:marRight w:val="0"/>
                      <w:marTop w:val="0"/>
                      <w:marBottom w:val="0"/>
                      <w:divBdr>
                        <w:top w:val="none" w:sz="0" w:space="0" w:color="auto"/>
                        <w:left w:val="none" w:sz="0" w:space="0" w:color="auto"/>
                        <w:bottom w:val="none" w:sz="0" w:space="0" w:color="auto"/>
                        <w:right w:val="none" w:sz="0" w:space="0" w:color="auto"/>
                      </w:divBdr>
                    </w:div>
                  </w:divsChild>
                </w:div>
                <w:div w:id="1547376491">
                  <w:marLeft w:val="0"/>
                  <w:marRight w:val="0"/>
                  <w:marTop w:val="0"/>
                  <w:marBottom w:val="0"/>
                  <w:divBdr>
                    <w:top w:val="none" w:sz="0" w:space="0" w:color="auto"/>
                    <w:left w:val="none" w:sz="0" w:space="0" w:color="auto"/>
                    <w:bottom w:val="none" w:sz="0" w:space="0" w:color="auto"/>
                    <w:right w:val="none" w:sz="0" w:space="0" w:color="auto"/>
                  </w:divBdr>
                  <w:divsChild>
                    <w:div w:id="918057284">
                      <w:marLeft w:val="0"/>
                      <w:marRight w:val="0"/>
                      <w:marTop w:val="0"/>
                      <w:marBottom w:val="0"/>
                      <w:divBdr>
                        <w:top w:val="none" w:sz="0" w:space="0" w:color="auto"/>
                        <w:left w:val="none" w:sz="0" w:space="0" w:color="auto"/>
                        <w:bottom w:val="none" w:sz="0" w:space="0" w:color="auto"/>
                        <w:right w:val="none" w:sz="0" w:space="0" w:color="auto"/>
                      </w:divBdr>
                    </w:div>
                  </w:divsChild>
                </w:div>
                <w:div w:id="1769693536">
                  <w:marLeft w:val="0"/>
                  <w:marRight w:val="0"/>
                  <w:marTop w:val="0"/>
                  <w:marBottom w:val="0"/>
                  <w:divBdr>
                    <w:top w:val="none" w:sz="0" w:space="0" w:color="auto"/>
                    <w:left w:val="none" w:sz="0" w:space="0" w:color="auto"/>
                    <w:bottom w:val="none" w:sz="0" w:space="0" w:color="auto"/>
                    <w:right w:val="none" w:sz="0" w:space="0" w:color="auto"/>
                  </w:divBdr>
                  <w:divsChild>
                    <w:div w:id="1914311444">
                      <w:marLeft w:val="0"/>
                      <w:marRight w:val="0"/>
                      <w:marTop w:val="0"/>
                      <w:marBottom w:val="0"/>
                      <w:divBdr>
                        <w:top w:val="none" w:sz="0" w:space="0" w:color="auto"/>
                        <w:left w:val="none" w:sz="0" w:space="0" w:color="auto"/>
                        <w:bottom w:val="none" w:sz="0" w:space="0" w:color="auto"/>
                        <w:right w:val="none" w:sz="0" w:space="0" w:color="auto"/>
                      </w:divBdr>
                    </w:div>
                  </w:divsChild>
                </w:div>
                <w:div w:id="1994409547">
                  <w:marLeft w:val="0"/>
                  <w:marRight w:val="0"/>
                  <w:marTop w:val="0"/>
                  <w:marBottom w:val="0"/>
                  <w:divBdr>
                    <w:top w:val="none" w:sz="0" w:space="0" w:color="auto"/>
                    <w:left w:val="none" w:sz="0" w:space="0" w:color="auto"/>
                    <w:bottom w:val="none" w:sz="0" w:space="0" w:color="auto"/>
                    <w:right w:val="none" w:sz="0" w:space="0" w:color="auto"/>
                  </w:divBdr>
                  <w:divsChild>
                    <w:div w:id="897133380">
                      <w:marLeft w:val="0"/>
                      <w:marRight w:val="0"/>
                      <w:marTop w:val="0"/>
                      <w:marBottom w:val="0"/>
                      <w:divBdr>
                        <w:top w:val="none" w:sz="0" w:space="0" w:color="auto"/>
                        <w:left w:val="none" w:sz="0" w:space="0" w:color="auto"/>
                        <w:bottom w:val="none" w:sz="0" w:space="0" w:color="auto"/>
                        <w:right w:val="none" w:sz="0" w:space="0" w:color="auto"/>
                      </w:divBdr>
                    </w:div>
                  </w:divsChild>
                </w:div>
                <w:div w:id="228612984">
                  <w:marLeft w:val="0"/>
                  <w:marRight w:val="0"/>
                  <w:marTop w:val="0"/>
                  <w:marBottom w:val="0"/>
                  <w:divBdr>
                    <w:top w:val="none" w:sz="0" w:space="0" w:color="auto"/>
                    <w:left w:val="none" w:sz="0" w:space="0" w:color="auto"/>
                    <w:bottom w:val="none" w:sz="0" w:space="0" w:color="auto"/>
                    <w:right w:val="none" w:sz="0" w:space="0" w:color="auto"/>
                  </w:divBdr>
                  <w:divsChild>
                    <w:div w:id="1279682778">
                      <w:marLeft w:val="0"/>
                      <w:marRight w:val="0"/>
                      <w:marTop w:val="0"/>
                      <w:marBottom w:val="0"/>
                      <w:divBdr>
                        <w:top w:val="none" w:sz="0" w:space="0" w:color="auto"/>
                        <w:left w:val="none" w:sz="0" w:space="0" w:color="auto"/>
                        <w:bottom w:val="none" w:sz="0" w:space="0" w:color="auto"/>
                        <w:right w:val="none" w:sz="0" w:space="0" w:color="auto"/>
                      </w:divBdr>
                    </w:div>
                  </w:divsChild>
                </w:div>
                <w:div w:id="1203636109">
                  <w:marLeft w:val="0"/>
                  <w:marRight w:val="0"/>
                  <w:marTop w:val="0"/>
                  <w:marBottom w:val="0"/>
                  <w:divBdr>
                    <w:top w:val="none" w:sz="0" w:space="0" w:color="auto"/>
                    <w:left w:val="none" w:sz="0" w:space="0" w:color="auto"/>
                    <w:bottom w:val="none" w:sz="0" w:space="0" w:color="auto"/>
                    <w:right w:val="none" w:sz="0" w:space="0" w:color="auto"/>
                  </w:divBdr>
                  <w:divsChild>
                    <w:div w:id="1080786838">
                      <w:marLeft w:val="0"/>
                      <w:marRight w:val="0"/>
                      <w:marTop w:val="0"/>
                      <w:marBottom w:val="0"/>
                      <w:divBdr>
                        <w:top w:val="none" w:sz="0" w:space="0" w:color="auto"/>
                        <w:left w:val="none" w:sz="0" w:space="0" w:color="auto"/>
                        <w:bottom w:val="none" w:sz="0" w:space="0" w:color="auto"/>
                        <w:right w:val="none" w:sz="0" w:space="0" w:color="auto"/>
                      </w:divBdr>
                    </w:div>
                  </w:divsChild>
                </w:div>
                <w:div w:id="510415856">
                  <w:marLeft w:val="0"/>
                  <w:marRight w:val="0"/>
                  <w:marTop w:val="0"/>
                  <w:marBottom w:val="0"/>
                  <w:divBdr>
                    <w:top w:val="none" w:sz="0" w:space="0" w:color="auto"/>
                    <w:left w:val="none" w:sz="0" w:space="0" w:color="auto"/>
                    <w:bottom w:val="none" w:sz="0" w:space="0" w:color="auto"/>
                    <w:right w:val="none" w:sz="0" w:space="0" w:color="auto"/>
                  </w:divBdr>
                  <w:divsChild>
                    <w:div w:id="999038198">
                      <w:marLeft w:val="0"/>
                      <w:marRight w:val="0"/>
                      <w:marTop w:val="0"/>
                      <w:marBottom w:val="0"/>
                      <w:divBdr>
                        <w:top w:val="none" w:sz="0" w:space="0" w:color="auto"/>
                        <w:left w:val="none" w:sz="0" w:space="0" w:color="auto"/>
                        <w:bottom w:val="none" w:sz="0" w:space="0" w:color="auto"/>
                        <w:right w:val="none" w:sz="0" w:space="0" w:color="auto"/>
                      </w:divBdr>
                    </w:div>
                  </w:divsChild>
                </w:div>
                <w:div w:id="1221092082">
                  <w:marLeft w:val="0"/>
                  <w:marRight w:val="0"/>
                  <w:marTop w:val="0"/>
                  <w:marBottom w:val="0"/>
                  <w:divBdr>
                    <w:top w:val="none" w:sz="0" w:space="0" w:color="auto"/>
                    <w:left w:val="none" w:sz="0" w:space="0" w:color="auto"/>
                    <w:bottom w:val="none" w:sz="0" w:space="0" w:color="auto"/>
                    <w:right w:val="none" w:sz="0" w:space="0" w:color="auto"/>
                  </w:divBdr>
                  <w:divsChild>
                    <w:div w:id="983854176">
                      <w:marLeft w:val="0"/>
                      <w:marRight w:val="0"/>
                      <w:marTop w:val="0"/>
                      <w:marBottom w:val="0"/>
                      <w:divBdr>
                        <w:top w:val="none" w:sz="0" w:space="0" w:color="auto"/>
                        <w:left w:val="none" w:sz="0" w:space="0" w:color="auto"/>
                        <w:bottom w:val="none" w:sz="0" w:space="0" w:color="auto"/>
                        <w:right w:val="none" w:sz="0" w:space="0" w:color="auto"/>
                      </w:divBdr>
                    </w:div>
                  </w:divsChild>
                </w:div>
                <w:div w:id="879784140">
                  <w:marLeft w:val="0"/>
                  <w:marRight w:val="0"/>
                  <w:marTop w:val="0"/>
                  <w:marBottom w:val="0"/>
                  <w:divBdr>
                    <w:top w:val="none" w:sz="0" w:space="0" w:color="auto"/>
                    <w:left w:val="none" w:sz="0" w:space="0" w:color="auto"/>
                    <w:bottom w:val="none" w:sz="0" w:space="0" w:color="auto"/>
                    <w:right w:val="none" w:sz="0" w:space="0" w:color="auto"/>
                  </w:divBdr>
                  <w:divsChild>
                    <w:div w:id="2037726637">
                      <w:marLeft w:val="0"/>
                      <w:marRight w:val="0"/>
                      <w:marTop w:val="0"/>
                      <w:marBottom w:val="0"/>
                      <w:divBdr>
                        <w:top w:val="none" w:sz="0" w:space="0" w:color="auto"/>
                        <w:left w:val="none" w:sz="0" w:space="0" w:color="auto"/>
                        <w:bottom w:val="none" w:sz="0" w:space="0" w:color="auto"/>
                        <w:right w:val="none" w:sz="0" w:space="0" w:color="auto"/>
                      </w:divBdr>
                    </w:div>
                  </w:divsChild>
                </w:div>
                <w:div w:id="149374777">
                  <w:marLeft w:val="0"/>
                  <w:marRight w:val="0"/>
                  <w:marTop w:val="0"/>
                  <w:marBottom w:val="0"/>
                  <w:divBdr>
                    <w:top w:val="none" w:sz="0" w:space="0" w:color="auto"/>
                    <w:left w:val="none" w:sz="0" w:space="0" w:color="auto"/>
                    <w:bottom w:val="none" w:sz="0" w:space="0" w:color="auto"/>
                    <w:right w:val="none" w:sz="0" w:space="0" w:color="auto"/>
                  </w:divBdr>
                  <w:divsChild>
                    <w:div w:id="1732727777">
                      <w:marLeft w:val="0"/>
                      <w:marRight w:val="0"/>
                      <w:marTop w:val="0"/>
                      <w:marBottom w:val="0"/>
                      <w:divBdr>
                        <w:top w:val="none" w:sz="0" w:space="0" w:color="auto"/>
                        <w:left w:val="none" w:sz="0" w:space="0" w:color="auto"/>
                        <w:bottom w:val="none" w:sz="0" w:space="0" w:color="auto"/>
                        <w:right w:val="none" w:sz="0" w:space="0" w:color="auto"/>
                      </w:divBdr>
                    </w:div>
                  </w:divsChild>
                </w:div>
                <w:div w:id="1896089667">
                  <w:marLeft w:val="0"/>
                  <w:marRight w:val="0"/>
                  <w:marTop w:val="0"/>
                  <w:marBottom w:val="0"/>
                  <w:divBdr>
                    <w:top w:val="none" w:sz="0" w:space="0" w:color="auto"/>
                    <w:left w:val="none" w:sz="0" w:space="0" w:color="auto"/>
                    <w:bottom w:val="none" w:sz="0" w:space="0" w:color="auto"/>
                    <w:right w:val="none" w:sz="0" w:space="0" w:color="auto"/>
                  </w:divBdr>
                  <w:divsChild>
                    <w:div w:id="1982415436">
                      <w:marLeft w:val="0"/>
                      <w:marRight w:val="0"/>
                      <w:marTop w:val="0"/>
                      <w:marBottom w:val="0"/>
                      <w:divBdr>
                        <w:top w:val="none" w:sz="0" w:space="0" w:color="auto"/>
                        <w:left w:val="none" w:sz="0" w:space="0" w:color="auto"/>
                        <w:bottom w:val="none" w:sz="0" w:space="0" w:color="auto"/>
                        <w:right w:val="none" w:sz="0" w:space="0" w:color="auto"/>
                      </w:divBdr>
                    </w:div>
                  </w:divsChild>
                </w:div>
                <w:div w:id="1974407812">
                  <w:marLeft w:val="0"/>
                  <w:marRight w:val="0"/>
                  <w:marTop w:val="0"/>
                  <w:marBottom w:val="0"/>
                  <w:divBdr>
                    <w:top w:val="none" w:sz="0" w:space="0" w:color="auto"/>
                    <w:left w:val="none" w:sz="0" w:space="0" w:color="auto"/>
                    <w:bottom w:val="none" w:sz="0" w:space="0" w:color="auto"/>
                    <w:right w:val="none" w:sz="0" w:space="0" w:color="auto"/>
                  </w:divBdr>
                  <w:divsChild>
                    <w:div w:id="33044513">
                      <w:marLeft w:val="0"/>
                      <w:marRight w:val="0"/>
                      <w:marTop w:val="0"/>
                      <w:marBottom w:val="0"/>
                      <w:divBdr>
                        <w:top w:val="none" w:sz="0" w:space="0" w:color="auto"/>
                        <w:left w:val="none" w:sz="0" w:space="0" w:color="auto"/>
                        <w:bottom w:val="none" w:sz="0" w:space="0" w:color="auto"/>
                        <w:right w:val="none" w:sz="0" w:space="0" w:color="auto"/>
                      </w:divBdr>
                    </w:div>
                  </w:divsChild>
                </w:div>
                <w:div w:id="1407343471">
                  <w:marLeft w:val="0"/>
                  <w:marRight w:val="0"/>
                  <w:marTop w:val="0"/>
                  <w:marBottom w:val="0"/>
                  <w:divBdr>
                    <w:top w:val="none" w:sz="0" w:space="0" w:color="auto"/>
                    <w:left w:val="none" w:sz="0" w:space="0" w:color="auto"/>
                    <w:bottom w:val="none" w:sz="0" w:space="0" w:color="auto"/>
                    <w:right w:val="none" w:sz="0" w:space="0" w:color="auto"/>
                  </w:divBdr>
                  <w:divsChild>
                    <w:div w:id="1344282822">
                      <w:marLeft w:val="0"/>
                      <w:marRight w:val="0"/>
                      <w:marTop w:val="0"/>
                      <w:marBottom w:val="0"/>
                      <w:divBdr>
                        <w:top w:val="none" w:sz="0" w:space="0" w:color="auto"/>
                        <w:left w:val="none" w:sz="0" w:space="0" w:color="auto"/>
                        <w:bottom w:val="none" w:sz="0" w:space="0" w:color="auto"/>
                        <w:right w:val="none" w:sz="0" w:space="0" w:color="auto"/>
                      </w:divBdr>
                    </w:div>
                  </w:divsChild>
                </w:div>
                <w:div w:id="1641693730">
                  <w:marLeft w:val="0"/>
                  <w:marRight w:val="0"/>
                  <w:marTop w:val="0"/>
                  <w:marBottom w:val="0"/>
                  <w:divBdr>
                    <w:top w:val="none" w:sz="0" w:space="0" w:color="auto"/>
                    <w:left w:val="none" w:sz="0" w:space="0" w:color="auto"/>
                    <w:bottom w:val="none" w:sz="0" w:space="0" w:color="auto"/>
                    <w:right w:val="none" w:sz="0" w:space="0" w:color="auto"/>
                  </w:divBdr>
                  <w:divsChild>
                    <w:div w:id="1658925235">
                      <w:marLeft w:val="0"/>
                      <w:marRight w:val="0"/>
                      <w:marTop w:val="0"/>
                      <w:marBottom w:val="0"/>
                      <w:divBdr>
                        <w:top w:val="none" w:sz="0" w:space="0" w:color="auto"/>
                        <w:left w:val="none" w:sz="0" w:space="0" w:color="auto"/>
                        <w:bottom w:val="none" w:sz="0" w:space="0" w:color="auto"/>
                        <w:right w:val="none" w:sz="0" w:space="0" w:color="auto"/>
                      </w:divBdr>
                    </w:div>
                  </w:divsChild>
                </w:div>
                <w:div w:id="1996569717">
                  <w:marLeft w:val="0"/>
                  <w:marRight w:val="0"/>
                  <w:marTop w:val="0"/>
                  <w:marBottom w:val="0"/>
                  <w:divBdr>
                    <w:top w:val="none" w:sz="0" w:space="0" w:color="auto"/>
                    <w:left w:val="none" w:sz="0" w:space="0" w:color="auto"/>
                    <w:bottom w:val="none" w:sz="0" w:space="0" w:color="auto"/>
                    <w:right w:val="none" w:sz="0" w:space="0" w:color="auto"/>
                  </w:divBdr>
                  <w:divsChild>
                    <w:div w:id="904606296">
                      <w:marLeft w:val="0"/>
                      <w:marRight w:val="0"/>
                      <w:marTop w:val="0"/>
                      <w:marBottom w:val="0"/>
                      <w:divBdr>
                        <w:top w:val="none" w:sz="0" w:space="0" w:color="auto"/>
                        <w:left w:val="none" w:sz="0" w:space="0" w:color="auto"/>
                        <w:bottom w:val="none" w:sz="0" w:space="0" w:color="auto"/>
                        <w:right w:val="none" w:sz="0" w:space="0" w:color="auto"/>
                      </w:divBdr>
                    </w:div>
                  </w:divsChild>
                </w:div>
                <w:div w:id="1497107717">
                  <w:marLeft w:val="0"/>
                  <w:marRight w:val="0"/>
                  <w:marTop w:val="0"/>
                  <w:marBottom w:val="0"/>
                  <w:divBdr>
                    <w:top w:val="none" w:sz="0" w:space="0" w:color="auto"/>
                    <w:left w:val="none" w:sz="0" w:space="0" w:color="auto"/>
                    <w:bottom w:val="none" w:sz="0" w:space="0" w:color="auto"/>
                    <w:right w:val="none" w:sz="0" w:space="0" w:color="auto"/>
                  </w:divBdr>
                  <w:divsChild>
                    <w:div w:id="1984697821">
                      <w:marLeft w:val="0"/>
                      <w:marRight w:val="0"/>
                      <w:marTop w:val="0"/>
                      <w:marBottom w:val="0"/>
                      <w:divBdr>
                        <w:top w:val="none" w:sz="0" w:space="0" w:color="auto"/>
                        <w:left w:val="none" w:sz="0" w:space="0" w:color="auto"/>
                        <w:bottom w:val="none" w:sz="0" w:space="0" w:color="auto"/>
                        <w:right w:val="none" w:sz="0" w:space="0" w:color="auto"/>
                      </w:divBdr>
                    </w:div>
                  </w:divsChild>
                </w:div>
                <w:div w:id="326716308">
                  <w:marLeft w:val="0"/>
                  <w:marRight w:val="0"/>
                  <w:marTop w:val="0"/>
                  <w:marBottom w:val="0"/>
                  <w:divBdr>
                    <w:top w:val="none" w:sz="0" w:space="0" w:color="auto"/>
                    <w:left w:val="none" w:sz="0" w:space="0" w:color="auto"/>
                    <w:bottom w:val="none" w:sz="0" w:space="0" w:color="auto"/>
                    <w:right w:val="none" w:sz="0" w:space="0" w:color="auto"/>
                  </w:divBdr>
                  <w:divsChild>
                    <w:div w:id="2121099001">
                      <w:marLeft w:val="0"/>
                      <w:marRight w:val="0"/>
                      <w:marTop w:val="0"/>
                      <w:marBottom w:val="0"/>
                      <w:divBdr>
                        <w:top w:val="none" w:sz="0" w:space="0" w:color="auto"/>
                        <w:left w:val="none" w:sz="0" w:space="0" w:color="auto"/>
                        <w:bottom w:val="none" w:sz="0" w:space="0" w:color="auto"/>
                        <w:right w:val="none" w:sz="0" w:space="0" w:color="auto"/>
                      </w:divBdr>
                    </w:div>
                  </w:divsChild>
                </w:div>
                <w:div w:id="2101753431">
                  <w:marLeft w:val="0"/>
                  <w:marRight w:val="0"/>
                  <w:marTop w:val="0"/>
                  <w:marBottom w:val="0"/>
                  <w:divBdr>
                    <w:top w:val="none" w:sz="0" w:space="0" w:color="auto"/>
                    <w:left w:val="none" w:sz="0" w:space="0" w:color="auto"/>
                    <w:bottom w:val="none" w:sz="0" w:space="0" w:color="auto"/>
                    <w:right w:val="none" w:sz="0" w:space="0" w:color="auto"/>
                  </w:divBdr>
                  <w:divsChild>
                    <w:div w:id="222299303">
                      <w:marLeft w:val="0"/>
                      <w:marRight w:val="0"/>
                      <w:marTop w:val="0"/>
                      <w:marBottom w:val="0"/>
                      <w:divBdr>
                        <w:top w:val="none" w:sz="0" w:space="0" w:color="auto"/>
                        <w:left w:val="none" w:sz="0" w:space="0" w:color="auto"/>
                        <w:bottom w:val="none" w:sz="0" w:space="0" w:color="auto"/>
                        <w:right w:val="none" w:sz="0" w:space="0" w:color="auto"/>
                      </w:divBdr>
                    </w:div>
                  </w:divsChild>
                </w:div>
                <w:div w:id="43988992">
                  <w:marLeft w:val="0"/>
                  <w:marRight w:val="0"/>
                  <w:marTop w:val="0"/>
                  <w:marBottom w:val="0"/>
                  <w:divBdr>
                    <w:top w:val="none" w:sz="0" w:space="0" w:color="auto"/>
                    <w:left w:val="none" w:sz="0" w:space="0" w:color="auto"/>
                    <w:bottom w:val="none" w:sz="0" w:space="0" w:color="auto"/>
                    <w:right w:val="none" w:sz="0" w:space="0" w:color="auto"/>
                  </w:divBdr>
                  <w:divsChild>
                    <w:div w:id="1126922405">
                      <w:marLeft w:val="0"/>
                      <w:marRight w:val="0"/>
                      <w:marTop w:val="0"/>
                      <w:marBottom w:val="0"/>
                      <w:divBdr>
                        <w:top w:val="none" w:sz="0" w:space="0" w:color="auto"/>
                        <w:left w:val="none" w:sz="0" w:space="0" w:color="auto"/>
                        <w:bottom w:val="none" w:sz="0" w:space="0" w:color="auto"/>
                        <w:right w:val="none" w:sz="0" w:space="0" w:color="auto"/>
                      </w:divBdr>
                    </w:div>
                  </w:divsChild>
                </w:div>
                <w:div w:id="1852718372">
                  <w:marLeft w:val="0"/>
                  <w:marRight w:val="0"/>
                  <w:marTop w:val="0"/>
                  <w:marBottom w:val="0"/>
                  <w:divBdr>
                    <w:top w:val="none" w:sz="0" w:space="0" w:color="auto"/>
                    <w:left w:val="none" w:sz="0" w:space="0" w:color="auto"/>
                    <w:bottom w:val="none" w:sz="0" w:space="0" w:color="auto"/>
                    <w:right w:val="none" w:sz="0" w:space="0" w:color="auto"/>
                  </w:divBdr>
                  <w:divsChild>
                    <w:div w:id="1829635392">
                      <w:marLeft w:val="0"/>
                      <w:marRight w:val="0"/>
                      <w:marTop w:val="0"/>
                      <w:marBottom w:val="0"/>
                      <w:divBdr>
                        <w:top w:val="none" w:sz="0" w:space="0" w:color="auto"/>
                        <w:left w:val="none" w:sz="0" w:space="0" w:color="auto"/>
                        <w:bottom w:val="none" w:sz="0" w:space="0" w:color="auto"/>
                        <w:right w:val="none" w:sz="0" w:space="0" w:color="auto"/>
                      </w:divBdr>
                    </w:div>
                  </w:divsChild>
                </w:div>
                <w:div w:id="23215427">
                  <w:marLeft w:val="0"/>
                  <w:marRight w:val="0"/>
                  <w:marTop w:val="0"/>
                  <w:marBottom w:val="0"/>
                  <w:divBdr>
                    <w:top w:val="none" w:sz="0" w:space="0" w:color="auto"/>
                    <w:left w:val="none" w:sz="0" w:space="0" w:color="auto"/>
                    <w:bottom w:val="none" w:sz="0" w:space="0" w:color="auto"/>
                    <w:right w:val="none" w:sz="0" w:space="0" w:color="auto"/>
                  </w:divBdr>
                  <w:divsChild>
                    <w:div w:id="651716669">
                      <w:marLeft w:val="0"/>
                      <w:marRight w:val="0"/>
                      <w:marTop w:val="0"/>
                      <w:marBottom w:val="0"/>
                      <w:divBdr>
                        <w:top w:val="none" w:sz="0" w:space="0" w:color="auto"/>
                        <w:left w:val="none" w:sz="0" w:space="0" w:color="auto"/>
                        <w:bottom w:val="none" w:sz="0" w:space="0" w:color="auto"/>
                        <w:right w:val="none" w:sz="0" w:space="0" w:color="auto"/>
                      </w:divBdr>
                    </w:div>
                  </w:divsChild>
                </w:div>
                <w:div w:id="390813510">
                  <w:marLeft w:val="0"/>
                  <w:marRight w:val="0"/>
                  <w:marTop w:val="0"/>
                  <w:marBottom w:val="0"/>
                  <w:divBdr>
                    <w:top w:val="none" w:sz="0" w:space="0" w:color="auto"/>
                    <w:left w:val="none" w:sz="0" w:space="0" w:color="auto"/>
                    <w:bottom w:val="none" w:sz="0" w:space="0" w:color="auto"/>
                    <w:right w:val="none" w:sz="0" w:space="0" w:color="auto"/>
                  </w:divBdr>
                  <w:divsChild>
                    <w:div w:id="1042091343">
                      <w:marLeft w:val="0"/>
                      <w:marRight w:val="0"/>
                      <w:marTop w:val="0"/>
                      <w:marBottom w:val="0"/>
                      <w:divBdr>
                        <w:top w:val="none" w:sz="0" w:space="0" w:color="auto"/>
                        <w:left w:val="none" w:sz="0" w:space="0" w:color="auto"/>
                        <w:bottom w:val="none" w:sz="0" w:space="0" w:color="auto"/>
                        <w:right w:val="none" w:sz="0" w:space="0" w:color="auto"/>
                      </w:divBdr>
                    </w:div>
                  </w:divsChild>
                </w:div>
                <w:div w:id="1057430957">
                  <w:marLeft w:val="0"/>
                  <w:marRight w:val="0"/>
                  <w:marTop w:val="0"/>
                  <w:marBottom w:val="0"/>
                  <w:divBdr>
                    <w:top w:val="none" w:sz="0" w:space="0" w:color="auto"/>
                    <w:left w:val="none" w:sz="0" w:space="0" w:color="auto"/>
                    <w:bottom w:val="none" w:sz="0" w:space="0" w:color="auto"/>
                    <w:right w:val="none" w:sz="0" w:space="0" w:color="auto"/>
                  </w:divBdr>
                  <w:divsChild>
                    <w:div w:id="736174898">
                      <w:marLeft w:val="0"/>
                      <w:marRight w:val="0"/>
                      <w:marTop w:val="0"/>
                      <w:marBottom w:val="0"/>
                      <w:divBdr>
                        <w:top w:val="none" w:sz="0" w:space="0" w:color="auto"/>
                        <w:left w:val="none" w:sz="0" w:space="0" w:color="auto"/>
                        <w:bottom w:val="none" w:sz="0" w:space="0" w:color="auto"/>
                        <w:right w:val="none" w:sz="0" w:space="0" w:color="auto"/>
                      </w:divBdr>
                    </w:div>
                  </w:divsChild>
                </w:div>
                <w:div w:id="86075031">
                  <w:marLeft w:val="0"/>
                  <w:marRight w:val="0"/>
                  <w:marTop w:val="0"/>
                  <w:marBottom w:val="0"/>
                  <w:divBdr>
                    <w:top w:val="none" w:sz="0" w:space="0" w:color="auto"/>
                    <w:left w:val="none" w:sz="0" w:space="0" w:color="auto"/>
                    <w:bottom w:val="none" w:sz="0" w:space="0" w:color="auto"/>
                    <w:right w:val="none" w:sz="0" w:space="0" w:color="auto"/>
                  </w:divBdr>
                  <w:divsChild>
                    <w:div w:id="1953901928">
                      <w:marLeft w:val="0"/>
                      <w:marRight w:val="0"/>
                      <w:marTop w:val="0"/>
                      <w:marBottom w:val="0"/>
                      <w:divBdr>
                        <w:top w:val="none" w:sz="0" w:space="0" w:color="auto"/>
                        <w:left w:val="none" w:sz="0" w:space="0" w:color="auto"/>
                        <w:bottom w:val="none" w:sz="0" w:space="0" w:color="auto"/>
                        <w:right w:val="none" w:sz="0" w:space="0" w:color="auto"/>
                      </w:divBdr>
                    </w:div>
                  </w:divsChild>
                </w:div>
                <w:div w:id="292635470">
                  <w:marLeft w:val="0"/>
                  <w:marRight w:val="0"/>
                  <w:marTop w:val="0"/>
                  <w:marBottom w:val="0"/>
                  <w:divBdr>
                    <w:top w:val="none" w:sz="0" w:space="0" w:color="auto"/>
                    <w:left w:val="none" w:sz="0" w:space="0" w:color="auto"/>
                    <w:bottom w:val="none" w:sz="0" w:space="0" w:color="auto"/>
                    <w:right w:val="none" w:sz="0" w:space="0" w:color="auto"/>
                  </w:divBdr>
                  <w:divsChild>
                    <w:div w:id="1128278343">
                      <w:marLeft w:val="0"/>
                      <w:marRight w:val="0"/>
                      <w:marTop w:val="0"/>
                      <w:marBottom w:val="0"/>
                      <w:divBdr>
                        <w:top w:val="none" w:sz="0" w:space="0" w:color="auto"/>
                        <w:left w:val="none" w:sz="0" w:space="0" w:color="auto"/>
                        <w:bottom w:val="none" w:sz="0" w:space="0" w:color="auto"/>
                        <w:right w:val="none" w:sz="0" w:space="0" w:color="auto"/>
                      </w:divBdr>
                    </w:div>
                  </w:divsChild>
                </w:div>
                <w:div w:id="508567663">
                  <w:marLeft w:val="0"/>
                  <w:marRight w:val="0"/>
                  <w:marTop w:val="0"/>
                  <w:marBottom w:val="0"/>
                  <w:divBdr>
                    <w:top w:val="none" w:sz="0" w:space="0" w:color="auto"/>
                    <w:left w:val="none" w:sz="0" w:space="0" w:color="auto"/>
                    <w:bottom w:val="none" w:sz="0" w:space="0" w:color="auto"/>
                    <w:right w:val="none" w:sz="0" w:space="0" w:color="auto"/>
                  </w:divBdr>
                  <w:divsChild>
                    <w:div w:id="723484508">
                      <w:marLeft w:val="0"/>
                      <w:marRight w:val="0"/>
                      <w:marTop w:val="0"/>
                      <w:marBottom w:val="0"/>
                      <w:divBdr>
                        <w:top w:val="none" w:sz="0" w:space="0" w:color="auto"/>
                        <w:left w:val="none" w:sz="0" w:space="0" w:color="auto"/>
                        <w:bottom w:val="none" w:sz="0" w:space="0" w:color="auto"/>
                        <w:right w:val="none" w:sz="0" w:space="0" w:color="auto"/>
                      </w:divBdr>
                    </w:div>
                  </w:divsChild>
                </w:div>
                <w:div w:id="1206139905">
                  <w:marLeft w:val="0"/>
                  <w:marRight w:val="0"/>
                  <w:marTop w:val="0"/>
                  <w:marBottom w:val="0"/>
                  <w:divBdr>
                    <w:top w:val="none" w:sz="0" w:space="0" w:color="auto"/>
                    <w:left w:val="none" w:sz="0" w:space="0" w:color="auto"/>
                    <w:bottom w:val="none" w:sz="0" w:space="0" w:color="auto"/>
                    <w:right w:val="none" w:sz="0" w:space="0" w:color="auto"/>
                  </w:divBdr>
                  <w:divsChild>
                    <w:div w:id="1357006274">
                      <w:marLeft w:val="0"/>
                      <w:marRight w:val="0"/>
                      <w:marTop w:val="0"/>
                      <w:marBottom w:val="0"/>
                      <w:divBdr>
                        <w:top w:val="none" w:sz="0" w:space="0" w:color="auto"/>
                        <w:left w:val="none" w:sz="0" w:space="0" w:color="auto"/>
                        <w:bottom w:val="none" w:sz="0" w:space="0" w:color="auto"/>
                        <w:right w:val="none" w:sz="0" w:space="0" w:color="auto"/>
                      </w:divBdr>
                    </w:div>
                  </w:divsChild>
                </w:div>
                <w:div w:id="655493623">
                  <w:marLeft w:val="0"/>
                  <w:marRight w:val="0"/>
                  <w:marTop w:val="0"/>
                  <w:marBottom w:val="0"/>
                  <w:divBdr>
                    <w:top w:val="none" w:sz="0" w:space="0" w:color="auto"/>
                    <w:left w:val="none" w:sz="0" w:space="0" w:color="auto"/>
                    <w:bottom w:val="none" w:sz="0" w:space="0" w:color="auto"/>
                    <w:right w:val="none" w:sz="0" w:space="0" w:color="auto"/>
                  </w:divBdr>
                  <w:divsChild>
                    <w:div w:id="120075305">
                      <w:marLeft w:val="0"/>
                      <w:marRight w:val="0"/>
                      <w:marTop w:val="0"/>
                      <w:marBottom w:val="0"/>
                      <w:divBdr>
                        <w:top w:val="none" w:sz="0" w:space="0" w:color="auto"/>
                        <w:left w:val="none" w:sz="0" w:space="0" w:color="auto"/>
                        <w:bottom w:val="none" w:sz="0" w:space="0" w:color="auto"/>
                        <w:right w:val="none" w:sz="0" w:space="0" w:color="auto"/>
                      </w:divBdr>
                    </w:div>
                  </w:divsChild>
                </w:div>
                <w:div w:id="981081278">
                  <w:marLeft w:val="0"/>
                  <w:marRight w:val="0"/>
                  <w:marTop w:val="0"/>
                  <w:marBottom w:val="0"/>
                  <w:divBdr>
                    <w:top w:val="none" w:sz="0" w:space="0" w:color="auto"/>
                    <w:left w:val="none" w:sz="0" w:space="0" w:color="auto"/>
                    <w:bottom w:val="none" w:sz="0" w:space="0" w:color="auto"/>
                    <w:right w:val="none" w:sz="0" w:space="0" w:color="auto"/>
                  </w:divBdr>
                  <w:divsChild>
                    <w:div w:id="1616019446">
                      <w:marLeft w:val="0"/>
                      <w:marRight w:val="0"/>
                      <w:marTop w:val="0"/>
                      <w:marBottom w:val="0"/>
                      <w:divBdr>
                        <w:top w:val="none" w:sz="0" w:space="0" w:color="auto"/>
                        <w:left w:val="none" w:sz="0" w:space="0" w:color="auto"/>
                        <w:bottom w:val="none" w:sz="0" w:space="0" w:color="auto"/>
                        <w:right w:val="none" w:sz="0" w:space="0" w:color="auto"/>
                      </w:divBdr>
                    </w:div>
                  </w:divsChild>
                </w:div>
                <w:div w:id="280378815">
                  <w:marLeft w:val="0"/>
                  <w:marRight w:val="0"/>
                  <w:marTop w:val="0"/>
                  <w:marBottom w:val="0"/>
                  <w:divBdr>
                    <w:top w:val="none" w:sz="0" w:space="0" w:color="auto"/>
                    <w:left w:val="none" w:sz="0" w:space="0" w:color="auto"/>
                    <w:bottom w:val="none" w:sz="0" w:space="0" w:color="auto"/>
                    <w:right w:val="none" w:sz="0" w:space="0" w:color="auto"/>
                  </w:divBdr>
                  <w:divsChild>
                    <w:div w:id="964120475">
                      <w:marLeft w:val="0"/>
                      <w:marRight w:val="0"/>
                      <w:marTop w:val="0"/>
                      <w:marBottom w:val="0"/>
                      <w:divBdr>
                        <w:top w:val="none" w:sz="0" w:space="0" w:color="auto"/>
                        <w:left w:val="none" w:sz="0" w:space="0" w:color="auto"/>
                        <w:bottom w:val="none" w:sz="0" w:space="0" w:color="auto"/>
                        <w:right w:val="none" w:sz="0" w:space="0" w:color="auto"/>
                      </w:divBdr>
                    </w:div>
                  </w:divsChild>
                </w:div>
                <w:div w:id="427895010">
                  <w:marLeft w:val="0"/>
                  <w:marRight w:val="0"/>
                  <w:marTop w:val="0"/>
                  <w:marBottom w:val="0"/>
                  <w:divBdr>
                    <w:top w:val="none" w:sz="0" w:space="0" w:color="auto"/>
                    <w:left w:val="none" w:sz="0" w:space="0" w:color="auto"/>
                    <w:bottom w:val="none" w:sz="0" w:space="0" w:color="auto"/>
                    <w:right w:val="none" w:sz="0" w:space="0" w:color="auto"/>
                  </w:divBdr>
                  <w:divsChild>
                    <w:div w:id="1503472350">
                      <w:marLeft w:val="0"/>
                      <w:marRight w:val="0"/>
                      <w:marTop w:val="0"/>
                      <w:marBottom w:val="0"/>
                      <w:divBdr>
                        <w:top w:val="none" w:sz="0" w:space="0" w:color="auto"/>
                        <w:left w:val="none" w:sz="0" w:space="0" w:color="auto"/>
                        <w:bottom w:val="none" w:sz="0" w:space="0" w:color="auto"/>
                        <w:right w:val="none" w:sz="0" w:space="0" w:color="auto"/>
                      </w:divBdr>
                    </w:div>
                  </w:divsChild>
                </w:div>
                <w:div w:id="1285382443">
                  <w:marLeft w:val="0"/>
                  <w:marRight w:val="0"/>
                  <w:marTop w:val="0"/>
                  <w:marBottom w:val="0"/>
                  <w:divBdr>
                    <w:top w:val="none" w:sz="0" w:space="0" w:color="auto"/>
                    <w:left w:val="none" w:sz="0" w:space="0" w:color="auto"/>
                    <w:bottom w:val="none" w:sz="0" w:space="0" w:color="auto"/>
                    <w:right w:val="none" w:sz="0" w:space="0" w:color="auto"/>
                  </w:divBdr>
                  <w:divsChild>
                    <w:div w:id="1850019426">
                      <w:marLeft w:val="0"/>
                      <w:marRight w:val="0"/>
                      <w:marTop w:val="0"/>
                      <w:marBottom w:val="0"/>
                      <w:divBdr>
                        <w:top w:val="none" w:sz="0" w:space="0" w:color="auto"/>
                        <w:left w:val="none" w:sz="0" w:space="0" w:color="auto"/>
                        <w:bottom w:val="none" w:sz="0" w:space="0" w:color="auto"/>
                        <w:right w:val="none" w:sz="0" w:space="0" w:color="auto"/>
                      </w:divBdr>
                    </w:div>
                  </w:divsChild>
                </w:div>
                <w:div w:id="1439065876">
                  <w:marLeft w:val="0"/>
                  <w:marRight w:val="0"/>
                  <w:marTop w:val="0"/>
                  <w:marBottom w:val="0"/>
                  <w:divBdr>
                    <w:top w:val="none" w:sz="0" w:space="0" w:color="auto"/>
                    <w:left w:val="none" w:sz="0" w:space="0" w:color="auto"/>
                    <w:bottom w:val="none" w:sz="0" w:space="0" w:color="auto"/>
                    <w:right w:val="none" w:sz="0" w:space="0" w:color="auto"/>
                  </w:divBdr>
                  <w:divsChild>
                    <w:div w:id="1326326735">
                      <w:marLeft w:val="0"/>
                      <w:marRight w:val="0"/>
                      <w:marTop w:val="0"/>
                      <w:marBottom w:val="0"/>
                      <w:divBdr>
                        <w:top w:val="none" w:sz="0" w:space="0" w:color="auto"/>
                        <w:left w:val="none" w:sz="0" w:space="0" w:color="auto"/>
                        <w:bottom w:val="none" w:sz="0" w:space="0" w:color="auto"/>
                        <w:right w:val="none" w:sz="0" w:space="0" w:color="auto"/>
                      </w:divBdr>
                    </w:div>
                  </w:divsChild>
                </w:div>
                <w:div w:id="20741199">
                  <w:marLeft w:val="0"/>
                  <w:marRight w:val="0"/>
                  <w:marTop w:val="0"/>
                  <w:marBottom w:val="0"/>
                  <w:divBdr>
                    <w:top w:val="none" w:sz="0" w:space="0" w:color="auto"/>
                    <w:left w:val="none" w:sz="0" w:space="0" w:color="auto"/>
                    <w:bottom w:val="none" w:sz="0" w:space="0" w:color="auto"/>
                    <w:right w:val="none" w:sz="0" w:space="0" w:color="auto"/>
                  </w:divBdr>
                  <w:divsChild>
                    <w:div w:id="378941113">
                      <w:marLeft w:val="0"/>
                      <w:marRight w:val="0"/>
                      <w:marTop w:val="0"/>
                      <w:marBottom w:val="0"/>
                      <w:divBdr>
                        <w:top w:val="none" w:sz="0" w:space="0" w:color="auto"/>
                        <w:left w:val="none" w:sz="0" w:space="0" w:color="auto"/>
                        <w:bottom w:val="none" w:sz="0" w:space="0" w:color="auto"/>
                        <w:right w:val="none" w:sz="0" w:space="0" w:color="auto"/>
                      </w:divBdr>
                    </w:div>
                  </w:divsChild>
                </w:div>
                <w:div w:id="1195920661">
                  <w:marLeft w:val="0"/>
                  <w:marRight w:val="0"/>
                  <w:marTop w:val="0"/>
                  <w:marBottom w:val="0"/>
                  <w:divBdr>
                    <w:top w:val="none" w:sz="0" w:space="0" w:color="auto"/>
                    <w:left w:val="none" w:sz="0" w:space="0" w:color="auto"/>
                    <w:bottom w:val="none" w:sz="0" w:space="0" w:color="auto"/>
                    <w:right w:val="none" w:sz="0" w:space="0" w:color="auto"/>
                  </w:divBdr>
                  <w:divsChild>
                    <w:div w:id="40331813">
                      <w:marLeft w:val="0"/>
                      <w:marRight w:val="0"/>
                      <w:marTop w:val="0"/>
                      <w:marBottom w:val="0"/>
                      <w:divBdr>
                        <w:top w:val="none" w:sz="0" w:space="0" w:color="auto"/>
                        <w:left w:val="none" w:sz="0" w:space="0" w:color="auto"/>
                        <w:bottom w:val="none" w:sz="0" w:space="0" w:color="auto"/>
                        <w:right w:val="none" w:sz="0" w:space="0" w:color="auto"/>
                      </w:divBdr>
                    </w:div>
                  </w:divsChild>
                </w:div>
                <w:div w:id="1206988647">
                  <w:marLeft w:val="0"/>
                  <w:marRight w:val="0"/>
                  <w:marTop w:val="0"/>
                  <w:marBottom w:val="0"/>
                  <w:divBdr>
                    <w:top w:val="none" w:sz="0" w:space="0" w:color="auto"/>
                    <w:left w:val="none" w:sz="0" w:space="0" w:color="auto"/>
                    <w:bottom w:val="none" w:sz="0" w:space="0" w:color="auto"/>
                    <w:right w:val="none" w:sz="0" w:space="0" w:color="auto"/>
                  </w:divBdr>
                  <w:divsChild>
                    <w:div w:id="1278834021">
                      <w:marLeft w:val="0"/>
                      <w:marRight w:val="0"/>
                      <w:marTop w:val="0"/>
                      <w:marBottom w:val="0"/>
                      <w:divBdr>
                        <w:top w:val="none" w:sz="0" w:space="0" w:color="auto"/>
                        <w:left w:val="none" w:sz="0" w:space="0" w:color="auto"/>
                        <w:bottom w:val="none" w:sz="0" w:space="0" w:color="auto"/>
                        <w:right w:val="none" w:sz="0" w:space="0" w:color="auto"/>
                      </w:divBdr>
                    </w:div>
                  </w:divsChild>
                </w:div>
                <w:div w:id="583413349">
                  <w:marLeft w:val="0"/>
                  <w:marRight w:val="0"/>
                  <w:marTop w:val="0"/>
                  <w:marBottom w:val="0"/>
                  <w:divBdr>
                    <w:top w:val="none" w:sz="0" w:space="0" w:color="auto"/>
                    <w:left w:val="none" w:sz="0" w:space="0" w:color="auto"/>
                    <w:bottom w:val="none" w:sz="0" w:space="0" w:color="auto"/>
                    <w:right w:val="none" w:sz="0" w:space="0" w:color="auto"/>
                  </w:divBdr>
                  <w:divsChild>
                    <w:div w:id="445197853">
                      <w:marLeft w:val="0"/>
                      <w:marRight w:val="0"/>
                      <w:marTop w:val="0"/>
                      <w:marBottom w:val="0"/>
                      <w:divBdr>
                        <w:top w:val="none" w:sz="0" w:space="0" w:color="auto"/>
                        <w:left w:val="none" w:sz="0" w:space="0" w:color="auto"/>
                        <w:bottom w:val="none" w:sz="0" w:space="0" w:color="auto"/>
                        <w:right w:val="none" w:sz="0" w:space="0" w:color="auto"/>
                      </w:divBdr>
                    </w:div>
                  </w:divsChild>
                </w:div>
                <w:div w:id="92364690">
                  <w:marLeft w:val="0"/>
                  <w:marRight w:val="0"/>
                  <w:marTop w:val="0"/>
                  <w:marBottom w:val="0"/>
                  <w:divBdr>
                    <w:top w:val="none" w:sz="0" w:space="0" w:color="auto"/>
                    <w:left w:val="none" w:sz="0" w:space="0" w:color="auto"/>
                    <w:bottom w:val="none" w:sz="0" w:space="0" w:color="auto"/>
                    <w:right w:val="none" w:sz="0" w:space="0" w:color="auto"/>
                  </w:divBdr>
                  <w:divsChild>
                    <w:div w:id="1954749075">
                      <w:marLeft w:val="0"/>
                      <w:marRight w:val="0"/>
                      <w:marTop w:val="0"/>
                      <w:marBottom w:val="0"/>
                      <w:divBdr>
                        <w:top w:val="none" w:sz="0" w:space="0" w:color="auto"/>
                        <w:left w:val="none" w:sz="0" w:space="0" w:color="auto"/>
                        <w:bottom w:val="none" w:sz="0" w:space="0" w:color="auto"/>
                        <w:right w:val="none" w:sz="0" w:space="0" w:color="auto"/>
                      </w:divBdr>
                    </w:div>
                  </w:divsChild>
                </w:div>
                <w:div w:id="188955505">
                  <w:marLeft w:val="0"/>
                  <w:marRight w:val="0"/>
                  <w:marTop w:val="0"/>
                  <w:marBottom w:val="0"/>
                  <w:divBdr>
                    <w:top w:val="none" w:sz="0" w:space="0" w:color="auto"/>
                    <w:left w:val="none" w:sz="0" w:space="0" w:color="auto"/>
                    <w:bottom w:val="none" w:sz="0" w:space="0" w:color="auto"/>
                    <w:right w:val="none" w:sz="0" w:space="0" w:color="auto"/>
                  </w:divBdr>
                  <w:divsChild>
                    <w:div w:id="2047019656">
                      <w:marLeft w:val="0"/>
                      <w:marRight w:val="0"/>
                      <w:marTop w:val="0"/>
                      <w:marBottom w:val="0"/>
                      <w:divBdr>
                        <w:top w:val="none" w:sz="0" w:space="0" w:color="auto"/>
                        <w:left w:val="none" w:sz="0" w:space="0" w:color="auto"/>
                        <w:bottom w:val="none" w:sz="0" w:space="0" w:color="auto"/>
                        <w:right w:val="none" w:sz="0" w:space="0" w:color="auto"/>
                      </w:divBdr>
                    </w:div>
                  </w:divsChild>
                </w:div>
                <w:div w:id="703092041">
                  <w:marLeft w:val="0"/>
                  <w:marRight w:val="0"/>
                  <w:marTop w:val="0"/>
                  <w:marBottom w:val="0"/>
                  <w:divBdr>
                    <w:top w:val="none" w:sz="0" w:space="0" w:color="auto"/>
                    <w:left w:val="none" w:sz="0" w:space="0" w:color="auto"/>
                    <w:bottom w:val="none" w:sz="0" w:space="0" w:color="auto"/>
                    <w:right w:val="none" w:sz="0" w:space="0" w:color="auto"/>
                  </w:divBdr>
                  <w:divsChild>
                    <w:div w:id="1785075715">
                      <w:marLeft w:val="0"/>
                      <w:marRight w:val="0"/>
                      <w:marTop w:val="0"/>
                      <w:marBottom w:val="0"/>
                      <w:divBdr>
                        <w:top w:val="none" w:sz="0" w:space="0" w:color="auto"/>
                        <w:left w:val="none" w:sz="0" w:space="0" w:color="auto"/>
                        <w:bottom w:val="none" w:sz="0" w:space="0" w:color="auto"/>
                        <w:right w:val="none" w:sz="0" w:space="0" w:color="auto"/>
                      </w:divBdr>
                    </w:div>
                  </w:divsChild>
                </w:div>
                <w:div w:id="1949463040">
                  <w:marLeft w:val="0"/>
                  <w:marRight w:val="0"/>
                  <w:marTop w:val="0"/>
                  <w:marBottom w:val="0"/>
                  <w:divBdr>
                    <w:top w:val="none" w:sz="0" w:space="0" w:color="auto"/>
                    <w:left w:val="none" w:sz="0" w:space="0" w:color="auto"/>
                    <w:bottom w:val="none" w:sz="0" w:space="0" w:color="auto"/>
                    <w:right w:val="none" w:sz="0" w:space="0" w:color="auto"/>
                  </w:divBdr>
                  <w:divsChild>
                    <w:div w:id="2042977176">
                      <w:marLeft w:val="0"/>
                      <w:marRight w:val="0"/>
                      <w:marTop w:val="0"/>
                      <w:marBottom w:val="0"/>
                      <w:divBdr>
                        <w:top w:val="none" w:sz="0" w:space="0" w:color="auto"/>
                        <w:left w:val="none" w:sz="0" w:space="0" w:color="auto"/>
                        <w:bottom w:val="none" w:sz="0" w:space="0" w:color="auto"/>
                        <w:right w:val="none" w:sz="0" w:space="0" w:color="auto"/>
                      </w:divBdr>
                    </w:div>
                  </w:divsChild>
                </w:div>
                <w:div w:id="929774314">
                  <w:marLeft w:val="0"/>
                  <w:marRight w:val="0"/>
                  <w:marTop w:val="0"/>
                  <w:marBottom w:val="0"/>
                  <w:divBdr>
                    <w:top w:val="none" w:sz="0" w:space="0" w:color="auto"/>
                    <w:left w:val="none" w:sz="0" w:space="0" w:color="auto"/>
                    <w:bottom w:val="none" w:sz="0" w:space="0" w:color="auto"/>
                    <w:right w:val="none" w:sz="0" w:space="0" w:color="auto"/>
                  </w:divBdr>
                  <w:divsChild>
                    <w:div w:id="63840510">
                      <w:marLeft w:val="0"/>
                      <w:marRight w:val="0"/>
                      <w:marTop w:val="0"/>
                      <w:marBottom w:val="0"/>
                      <w:divBdr>
                        <w:top w:val="none" w:sz="0" w:space="0" w:color="auto"/>
                        <w:left w:val="none" w:sz="0" w:space="0" w:color="auto"/>
                        <w:bottom w:val="none" w:sz="0" w:space="0" w:color="auto"/>
                        <w:right w:val="none" w:sz="0" w:space="0" w:color="auto"/>
                      </w:divBdr>
                    </w:div>
                  </w:divsChild>
                </w:div>
                <w:div w:id="2046715633">
                  <w:marLeft w:val="0"/>
                  <w:marRight w:val="0"/>
                  <w:marTop w:val="0"/>
                  <w:marBottom w:val="0"/>
                  <w:divBdr>
                    <w:top w:val="none" w:sz="0" w:space="0" w:color="auto"/>
                    <w:left w:val="none" w:sz="0" w:space="0" w:color="auto"/>
                    <w:bottom w:val="none" w:sz="0" w:space="0" w:color="auto"/>
                    <w:right w:val="none" w:sz="0" w:space="0" w:color="auto"/>
                  </w:divBdr>
                  <w:divsChild>
                    <w:div w:id="1138034795">
                      <w:marLeft w:val="0"/>
                      <w:marRight w:val="0"/>
                      <w:marTop w:val="0"/>
                      <w:marBottom w:val="0"/>
                      <w:divBdr>
                        <w:top w:val="none" w:sz="0" w:space="0" w:color="auto"/>
                        <w:left w:val="none" w:sz="0" w:space="0" w:color="auto"/>
                        <w:bottom w:val="none" w:sz="0" w:space="0" w:color="auto"/>
                        <w:right w:val="none" w:sz="0" w:space="0" w:color="auto"/>
                      </w:divBdr>
                    </w:div>
                  </w:divsChild>
                </w:div>
                <w:div w:id="578172910">
                  <w:marLeft w:val="0"/>
                  <w:marRight w:val="0"/>
                  <w:marTop w:val="0"/>
                  <w:marBottom w:val="0"/>
                  <w:divBdr>
                    <w:top w:val="none" w:sz="0" w:space="0" w:color="auto"/>
                    <w:left w:val="none" w:sz="0" w:space="0" w:color="auto"/>
                    <w:bottom w:val="none" w:sz="0" w:space="0" w:color="auto"/>
                    <w:right w:val="none" w:sz="0" w:space="0" w:color="auto"/>
                  </w:divBdr>
                  <w:divsChild>
                    <w:div w:id="1428501555">
                      <w:marLeft w:val="0"/>
                      <w:marRight w:val="0"/>
                      <w:marTop w:val="0"/>
                      <w:marBottom w:val="0"/>
                      <w:divBdr>
                        <w:top w:val="none" w:sz="0" w:space="0" w:color="auto"/>
                        <w:left w:val="none" w:sz="0" w:space="0" w:color="auto"/>
                        <w:bottom w:val="none" w:sz="0" w:space="0" w:color="auto"/>
                        <w:right w:val="none" w:sz="0" w:space="0" w:color="auto"/>
                      </w:divBdr>
                    </w:div>
                  </w:divsChild>
                </w:div>
                <w:div w:id="1047142891">
                  <w:marLeft w:val="0"/>
                  <w:marRight w:val="0"/>
                  <w:marTop w:val="0"/>
                  <w:marBottom w:val="0"/>
                  <w:divBdr>
                    <w:top w:val="none" w:sz="0" w:space="0" w:color="auto"/>
                    <w:left w:val="none" w:sz="0" w:space="0" w:color="auto"/>
                    <w:bottom w:val="none" w:sz="0" w:space="0" w:color="auto"/>
                    <w:right w:val="none" w:sz="0" w:space="0" w:color="auto"/>
                  </w:divBdr>
                  <w:divsChild>
                    <w:div w:id="1305700111">
                      <w:marLeft w:val="0"/>
                      <w:marRight w:val="0"/>
                      <w:marTop w:val="0"/>
                      <w:marBottom w:val="0"/>
                      <w:divBdr>
                        <w:top w:val="none" w:sz="0" w:space="0" w:color="auto"/>
                        <w:left w:val="none" w:sz="0" w:space="0" w:color="auto"/>
                        <w:bottom w:val="none" w:sz="0" w:space="0" w:color="auto"/>
                        <w:right w:val="none" w:sz="0" w:space="0" w:color="auto"/>
                      </w:divBdr>
                    </w:div>
                  </w:divsChild>
                </w:div>
                <w:div w:id="896357043">
                  <w:marLeft w:val="0"/>
                  <w:marRight w:val="0"/>
                  <w:marTop w:val="0"/>
                  <w:marBottom w:val="0"/>
                  <w:divBdr>
                    <w:top w:val="none" w:sz="0" w:space="0" w:color="auto"/>
                    <w:left w:val="none" w:sz="0" w:space="0" w:color="auto"/>
                    <w:bottom w:val="none" w:sz="0" w:space="0" w:color="auto"/>
                    <w:right w:val="none" w:sz="0" w:space="0" w:color="auto"/>
                  </w:divBdr>
                  <w:divsChild>
                    <w:div w:id="1140996882">
                      <w:marLeft w:val="0"/>
                      <w:marRight w:val="0"/>
                      <w:marTop w:val="0"/>
                      <w:marBottom w:val="0"/>
                      <w:divBdr>
                        <w:top w:val="none" w:sz="0" w:space="0" w:color="auto"/>
                        <w:left w:val="none" w:sz="0" w:space="0" w:color="auto"/>
                        <w:bottom w:val="none" w:sz="0" w:space="0" w:color="auto"/>
                        <w:right w:val="none" w:sz="0" w:space="0" w:color="auto"/>
                      </w:divBdr>
                    </w:div>
                  </w:divsChild>
                </w:div>
                <w:div w:id="720328466">
                  <w:marLeft w:val="0"/>
                  <w:marRight w:val="0"/>
                  <w:marTop w:val="0"/>
                  <w:marBottom w:val="0"/>
                  <w:divBdr>
                    <w:top w:val="none" w:sz="0" w:space="0" w:color="auto"/>
                    <w:left w:val="none" w:sz="0" w:space="0" w:color="auto"/>
                    <w:bottom w:val="none" w:sz="0" w:space="0" w:color="auto"/>
                    <w:right w:val="none" w:sz="0" w:space="0" w:color="auto"/>
                  </w:divBdr>
                  <w:divsChild>
                    <w:div w:id="1327712352">
                      <w:marLeft w:val="0"/>
                      <w:marRight w:val="0"/>
                      <w:marTop w:val="0"/>
                      <w:marBottom w:val="0"/>
                      <w:divBdr>
                        <w:top w:val="none" w:sz="0" w:space="0" w:color="auto"/>
                        <w:left w:val="none" w:sz="0" w:space="0" w:color="auto"/>
                        <w:bottom w:val="none" w:sz="0" w:space="0" w:color="auto"/>
                        <w:right w:val="none" w:sz="0" w:space="0" w:color="auto"/>
                      </w:divBdr>
                    </w:div>
                  </w:divsChild>
                </w:div>
                <w:div w:id="1393775174">
                  <w:marLeft w:val="0"/>
                  <w:marRight w:val="0"/>
                  <w:marTop w:val="0"/>
                  <w:marBottom w:val="0"/>
                  <w:divBdr>
                    <w:top w:val="none" w:sz="0" w:space="0" w:color="auto"/>
                    <w:left w:val="none" w:sz="0" w:space="0" w:color="auto"/>
                    <w:bottom w:val="none" w:sz="0" w:space="0" w:color="auto"/>
                    <w:right w:val="none" w:sz="0" w:space="0" w:color="auto"/>
                  </w:divBdr>
                  <w:divsChild>
                    <w:div w:id="2097940693">
                      <w:marLeft w:val="0"/>
                      <w:marRight w:val="0"/>
                      <w:marTop w:val="0"/>
                      <w:marBottom w:val="0"/>
                      <w:divBdr>
                        <w:top w:val="none" w:sz="0" w:space="0" w:color="auto"/>
                        <w:left w:val="none" w:sz="0" w:space="0" w:color="auto"/>
                        <w:bottom w:val="none" w:sz="0" w:space="0" w:color="auto"/>
                        <w:right w:val="none" w:sz="0" w:space="0" w:color="auto"/>
                      </w:divBdr>
                    </w:div>
                  </w:divsChild>
                </w:div>
                <w:div w:id="2065445151">
                  <w:marLeft w:val="0"/>
                  <w:marRight w:val="0"/>
                  <w:marTop w:val="0"/>
                  <w:marBottom w:val="0"/>
                  <w:divBdr>
                    <w:top w:val="none" w:sz="0" w:space="0" w:color="auto"/>
                    <w:left w:val="none" w:sz="0" w:space="0" w:color="auto"/>
                    <w:bottom w:val="none" w:sz="0" w:space="0" w:color="auto"/>
                    <w:right w:val="none" w:sz="0" w:space="0" w:color="auto"/>
                  </w:divBdr>
                  <w:divsChild>
                    <w:div w:id="1825390239">
                      <w:marLeft w:val="0"/>
                      <w:marRight w:val="0"/>
                      <w:marTop w:val="0"/>
                      <w:marBottom w:val="0"/>
                      <w:divBdr>
                        <w:top w:val="none" w:sz="0" w:space="0" w:color="auto"/>
                        <w:left w:val="none" w:sz="0" w:space="0" w:color="auto"/>
                        <w:bottom w:val="none" w:sz="0" w:space="0" w:color="auto"/>
                        <w:right w:val="none" w:sz="0" w:space="0" w:color="auto"/>
                      </w:divBdr>
                    </w:div>
                  </w:divsChild>
                </w:div>
                <w:div w:id="1167213018">
                  <w:marLeft w:val="0"/>
                  <w:marRight w:val="0"/>
                  <w:marTop w:val="0"/>
                  <w:marBottom w:val="0"/>
                  <w:divBdr>
                    <w:top w:val="none" w:sz="0" w:space="0" w:color="auto"/>
                    <w:left w:val="none" w:sz="0" w:space="0" w:color="auto"/>
                    <w:bottom w:val="none" w:sz="0" w:space="0" w:color="auto"/>
                    <w:right w:val="none" w:sz="0" w:space="0" w:color="auto"/>
                  </w:divBdr>
                  <w:divsChild>
                    <w:div w:id="2003000765">
                      <w:marLeft w:val="0"/>
                      <w:marRight w:val="0"/>
                      <w:marTop w:val="0"/>
                      <w:marBottom w:val="0"/>
                      <w:divBdr>
                        <w:top w:val="none" w:sz="0" w:space="0" w:color="auto"/>
                        <w:left w:val="none" w:sz="0" w:space="0" w:color="auto"/>
                        <w:bottom w:val="none" w:sz="0" w:space="0" w:color="auto"/>
                        <w:right w:val="none" w:sz="0" w:space="0" w:color="auto"/>
                      </w:divBdr>
                    </w:div>
                  </w:divsChild>
                </w:div>
                <w:div w:id="306209666">
                  <w:marLeft w:val="0"/>
                  <w:marRight w:val="0"/>
                  <w:marTop w:val="0"/>
                  <w:marBottom w:val="0"/>
                  <w:divBdr>
                    <w:top w:val="none" w:sz="0" w:space="0" w:color="auto"/>
                    <w:left w:val="none" w:sz="0" w:space="0" w:color="auto"/>
                    <w:bottom w:val="none" w:sz="0" w:space="0" w:color="auto"/>
                    <w:right w:val="none" w:sz="0" w:space="0" w:color="auto"/>
                  </w:divBdr>
                  <w:divsChild>
                    <w:div w:id="1699045777">
                      <w:marLeft w:val="0"/>
                      <w:marRight w:val="0"/>
                      <w:marTop w:val="0"/>
                      <w:marBottom w:val="0"/>
                      <w:divBdr>
                        <w:top w:val="none" w:sz="0" w:space="0" w:color="auto"/>
                        <w:left w:val="none" w:sz="0" w:space="0" w:color="auto"/>
                        <w:bottom w:val="none" w:sz="0" w:space="0" w:color="auto"/>
                        <w:right w:val="none" w:sz="0" w:space="0" w:color="auto"/>
                      </w:divBdr>
                    </w:div>
                  </w:divsChild>
                </w:div>
                <w:div w:id="1131244673">
                  <w:marLeft w:val="0"/>
                  <w:marRight w:val="0"/>
                  <w:marTop w:val="0"/>
                  <w:marBottom w:val="0"/>
                  <w:divBdr>
                    <w:top w:val="none" w:sz="0" w:space="0" w:color="auto"/>
                    <w:left w:val="none" w:sz="0" w:space="0" w:color="auto"/>
                    <w:bottom w:val="none" w:sz="0" w:space="0" w:color="auto"/>
                    <w:right w:val="none" w:sz="0" w:space="0" w:color="auto"/>
                  </w:divBdr>
                  <w:divsChild>
                    <w:div w:id="493225949">
                      <w:marLeft w:val="0"/>
                      <w:marRight w:val="0"/>
                      <w:marTop w:val="0"/>
                      <w:marBottom w:val="0"/>
                      <w:divBdr>
                        <w:top w:val="none" w:sz="0" w:space="0" w:color="auto"/>
                        <w:left w:val="none" w:sz="0" w:space="0" w:color="auto"/>
                        <w:bottom w:val="none" w:sz="0" w:space="0" w:color="auto"/>
                        <w:right w:val="none" w:sz="0" w:space="0" w:color="auto"/>
                      </w:divBdr>
                    </w:div>
                  </w:divsChild>
                </w:div>
                <w:div w:id="1531994345">
                  <w:marLeft w:val="0"/>
                  <w:marRight w:val="0"/>
                  <w:marTop w:val="0"/>
                  <w:marBottom w:val="0"/>
                  <w:divBdr>
                    <w:top w:val="none" w:sz="0" w:space="0" w:color="auto"/>
                    <w:left w:val="none" w:sz="0" w:space="0" w:color="auto"/>
                    <w:bottom w:val="none" w:sz="0" w:space="0" w:color="auto"/>
                    <w:right w:val="none" w:sz="0" w:space="0" w:color="auto"/>
                  </w:divBdr>
                  <w:divsChild>
                    <w:div w:id="1130320314">
                      <w:marLeft w:val="0"/>
                      <w:marRight w:val="0"/>
                      <w:marTop w:val="0"/>
                      <w:marBottom w:val="0"/>
                      <w:divBdr>
                        <w:top w:val="none" w:sz="0" w:space="0" w:color="auto"/>
                        <w:left w:val="none" w:sz="0" w:space="0" w:color="auto"/>
                        <w:bottom w:val="none" w:sz="0" w:space="0" w:color="auto"/>
                        <w:right w:val="none" w:sz="0" w:space="0" w:color="auto"/>
                      </w:divBdr>
                    </w:div>
                  </w:divsChild>
                </w:div>
                <w:div w:id="1991864742">
                  <w:marLeft w:val="0"/>
                  <w:marRight w:val="0"/>
                  <w:marTop w:val="0"/>
                  <w:marBottom w:val="0"/>
                  <w:divBdr>
                    <w:top w:val="none" w:sz="0" w:space="0" w:color="auto"/>
                    <w:left w:val="none" w:sz="0" w:space="0" w:color="auto"/>
                    <w:bottom w:val="none" w:sz="0" w:space="0" w:color="auto"/>
                    <w:right w:val="none" w:sz="0" w:space="0" w:color="auto"/>
                  </w:divBdr>
                  <w:divsChild>
                    <w:div w:id="1705326442">
                      <w:marLeft w:val="0"/>
                      <w:marRight w:val="0"/>
                      <w:marTop w:val="0"/>
                      <w:marBottom w:val="0"/>
                      <w:divBdr>
                        <w:top w:val="none" w:sz="0" w:space="0" w:color="auto"/>
                        <w:left w:val="none" w:sz="0" w:space="0" w:color="auto"/>
                        <w:bottom w:val="none" w:sz="0" w:space="0" w:color="auto"/>
                        <w:right w:val="none" w:sz="0" w:space="0" w:color="auto"/>
                      </w:divBdr>
                    </w:div>
                  </w:divsChild>
                </w:div>
                <w:div w:id="700205380">
                  <w:marLeft w:val="0"/>
                  <w:marRight w:val="0"/>
                  <w:marTop w:val="0"/>
                  <w:marBottom w:val="0"/>
                  <w:divBdr>
                    <w:top w:val="none" w:sz="0" w:space="0" w:color="auto"/>
                    <w:left w:val="none" w:sz="0" w:space="0" w:color="auto"/>
                    <w:bottom w:val="none" w:sz="0" w:space="0" w:color="auto"/>
                    <w:right w:val="none" w:sz="0" w:space="0" w:color="auto"/>
                  </w:divBdr>
                  <w:divsChild>
                    <w:div w:id="689527174">
                      <w:marLeft w:val="0"/>
                      <w:marRight w:val="0"/>
                      <w:marTop w:val="0"/>
                      <w:marBottom w:val="0"/>
                      <w:divBdr>
                        <w:top w:val="none" w:sz="0" w:space="0" w:color="auto"/>
                        <w:left w:val="none" w:sz="0" w:space="0" w:color="auto"/>
                        <w:bottom w:val="none" w:sz="0" w:space="0" w:color="auto"/>
                        <w:right w:val="none" w:sz="0" w:space="0" w:color="auto"/>
                      </w:divBdr>
                    </w:div>
                    <w:div w:id="486748631">
                      <w:marLeft w:val="0"/>
                      <w:marRight w:val="0"/>
                      <w:marTop w:val="0"/>
                      <w:marBottom w:val="0"/>
                      <w:divBdr>
                        <w:top w:val="none" w:sz="0" w:space="0" w:color="auto"/>
                        <w:left w:val="none" w:sz="0" w:space="0" w:color="auto"/>
                        <w:bottom w:val="none" w:sz="0" w:space="0" w:color="auto"/>
                        <w:right w:val="none" w:sz="0" w:space="0" w:color="auto"/>
                      </w:divBdr>
                    </w:div>
                  </w:divsChild>
                </w:div>
                <w:div w:id="1512988177">
                  <w:marLeft w:val="0"/>
                  <w:marRight w:val="0"/>
                  <w:marTop w:val="0"/>
                  <w:marBottom w:val="0"/>
                  <w:divBdr>
                    <w:top w:val="none" w:sz="0" w:space="0" w:color="auto"/>
                    <w:left w:val="none" w:sz="0" w:space="0" w:color="auto"/>
                    <w:bottom w:val="none" w:sz="0" w:space="0" w:color="auto"/>
                    <w:right w:val="none" w:sz="0" w:space="0" w:color="auto"/>
                  </w:divBdr>
                  <w:divsChild>
                    <w:div w:id="1706296282">
                      <w:marLeft w:val="0"/>
                      <w:marRight w:val="0"/>
                      <w:marTop w:val="0"/>
                      <w:marBottom w:val="0"/>
                      <w:divBdr>
                        <w:top w:val="none" w:sz="0" w:space="0" w:color="auto"/>
                        <w:left w:val="none" w:sz="0" w:space="0" w:color="auto"/>
                        <w:bottom w:val="none" w:sz="0" w:space="0" w:color="auto"/>
                        <w:right w:val="none" w:sz="0" w:space="0" w:color="auto"/>
                      </w:divBdr>
                    </w:div>
                    <w:div w:id="1189291553">
                      <w:marLeft w:val="0"/>
                      <w:marRight w:val="0"/>
                      <w:marTop w:val="0"/>
                      <w:marBottom w:val="0"/>
                      <w:divBdr>
                        <w:top w:val="none" w:sz="0" w:space="0" w:color="auto"/>
                        <w:left w:val="none" w:sz="0" w:space="0" w:color="auto"/>
                        <w:bottom w:val="none" w:sz="0" w:space="0" w:color="auto"/>
                        <w:right w:val="none" w:sz="0" w:space="0" w:color="auto"/>
                      </w:divBdr>
                    </w:div>
                  </w:divsChild>
                </w:div>
                <w:div w:id="753278683">
                  <w:marLeft w:val="0"/>
                  <w:marRight w:val="0"/>
                  <w:marTop w:val="0"/>
                  <w:marBottom w:val="0"/>
                  <w:divBdr>
                    <w:top w:val="none" w:sz="0" w:space="0" w:color="auto"/>
                    <w:left w:val="none" w:sz="0" w:space="0" w:color="auto"/>
                    <w:bottom w:val="none" w:sz="0" w:space="0" w:color="auto"/>
                    <w:right w:val="none" w:sz="0" w:space="0" w:color="auto"/>
                  </w:divBdr>
                  <w:divsChild>
                    <w:div w:id="1272129085">
                      <w:marLeft w:val="0"/>
                      <w:marRight w:val="0"/>
                      <w:marTop w:val="0"/>
                      <w:marBottom w:val="0"/>
                      <w:divBdr>
                        <w:top w:val="none" w:sz="0" w:space="0" w:color="auto"/>
                        <w:left w:val="none" w:sz="0" w:space="0" w:color="auto"/>
                        <w:bottom w:val="none" w:sz="0" w:space="0" w:color="auto"/>
                        <w:right w:val="none" w:sz="0" w:space="0" w:color="auto"/>
                      </w:divBdr>
                    </w:div>
                    <w:div w:id="2093315702">
                      <w:marLeft w:val="0"/>
                      <w:marRight w:val="0"/>
                      <w:marTop w:val="0"/>
                      <w:marBottom w:val="0"/>
                      <w:divBdr>
                        <w:top w:val="none" w:sz="0" w:space="0" w:color="auto"/>
                        <w:left w:val="none" w:sz="0" w:space="0" w:color="auto"/>
                        <w:bottom w:val="none" w:sz="0" w:space="0" w:color="auto"/>
                        <w:right w:val="none" w:sz="0" w:space="0" w:color="auto"/>
                      </w:divBdr>
                    </w:div>
                  </w:divsChild>
                </w:div>
                <w:div w:id="39282444">
                  <w:marLeft w:val="0"/>
                  <w:marRight w:val="0"/>
                  <w:marTop w:val="0"/>
                  <w:marBottom w:val="0"/>
                  <w:divBdr>
                    <w:top w:val="none" w:sz="0" w:space="0" w:color="auto"/>
                    <w:left w:val="none" w:sz="0" w:space="0" w:color="auto"/>
                    <w:bottom w:val="none" w:sz="0" w:space="0" w:color="auto"/>
                    <w:right w:val="none" w:sz="0" w:space="0" w:color="auto"/>
                  </w:divBdr>
                  <w:divsChild>
                    <w:div w:id="1378235228">
                      <w:marLeft w:val="0"/>
                      <w:marRight w:val="0"/>
                      <w:marTop w:val="0"/>
                      <w:marBottom w:val="0"/>
                      <w:divBdr>
                        <w:top w:val="none" w:sz="0" w:space="0" w:color="auto"/>
                        <w:left w:val="none" w:sz="0" w:space="0" w:color="auto"/>
                        <w:bottom w:val="none" w:sz="0" w:space="0" w:color="auto"/>
                        <w:right w:val="none" w:sz="0" w:space="0" w:color="auto"/>
                      </w:divBdr>
                    </w:div>
                    <w:div w:id="1721245698">
                      <w:marLeft w:val="0"/>
                      <w:marRight w:val="0"/>
                      <w:marTop w:val="0"/>
                      <w:marBottom w:val="0"/>
                      <w:divBdr>
                        <w:top w:val="none" w:sz="0" w:space="0" w:color="auto"/>
                        <w:left w:val="none" w:sz="0" w:space="0" w:color="auto"/>
                        <w:bottom w:val="none" w:sz="0" w:space="0" w:color="auto"/>
                        <w:right w:val="none" w:sz="0" w:space="0" w:color="auto"/>
                      </w:divBdr>
                    </w:div>
                  </w:divsChild>
                </w:div>
                <w:div w:id="422727851">
                  <w:marLeft w:val="0"/>
                  <w:marRight w:val="0"/>
                  <w:marTop w:val="0"/>
                  <w:marBottom w:val="0"/>
                  <w:divBdr>
                    <w:top w:val="none" w:sz="0" w:space="0" w:color="auto"/>
                    <w:left w:val="none" w:sz="0" w:space="0" w:color="auto"/>
                    <w:bottom w:val="none" w:sz="0" w:space="0" w:color="auto"/>
                    <w:right w:val="none" w:sz="0" w:space="0" w:color="auto"/>
                  </w:divBdr>
                  <w:divsChild>
                    <w:div w:id="1508596406">
                      <w:marLeft w:val="0"/>
                      <w:marRight w:val="0"/>
                      <w:marTop w:val="0"/>
                      <w:marBottom w:val="0"/>
                      <w:divBdr>
                        <w:top w:val="none" w:sz="0" w:space="0" w:color="auto"/>
                        <w:left w:val="none" w:sz="0" w:space="0" w:color="auto"/>
                        <w:bottom w:val="none" w:sz="0" w:space="0" w:color="auto"/>
                        <w:right w:val="none" w:sz="0" w:space="0" w:color="auto"/>
                      </w:divBdr>
                    </w:div>
                  </w:divsChild>
                </w:div>
                <w:div w:id="1790009048">
                  <w:marLeft w:val="0"/>
                  <w:marRight w:val="0"/>
                  <w:marTop w:val="0"/>
                  <w:marBottom w:val="0"/>
                  <w:divBdr>
                    <w:top w:val="none" w:sz="0" w:space="0" w:color="auto"/>
                    <w:left w:val="none" w:sz="0" w:space="0" w:color="auto"/>
                    <w:bottom w:val="none" w:sz="0" w:space="0" w:color="auto"/>
                    <w:right w:val="none" w:sz="0" w:space="0" w:color="auto"/>
                  </w:divBdr>
                  <w:divsChild>
                    <w:div w:id="1165900907">
                      <w:marLeft w:val="0"/>
                      <w:marRight w:val="0"/>
                      <w:marTop w:val="0"/>
                      <w:marBottom w:val="0"/>
                      <w:divBdr>
                        <w:top w:val="none" w:sz="0" w:space="0" w:color="auto"/>
                        <w:left w:val="none" w:sz="0" w:space="0" w:color="auto"/>
                        <w:bottom w:val="none" w:sz="0" w:space="0" w:color="auto"/>
                        <w:right w:val="none" w:sz="0" w:space="0" w:color="auto"/>
                      </w:divBdr>
                    </w:div>
                  </w:divsChild>
                </w:div>
                <w:div w:id="1314719833">
                  <w:marLeft w:val="0"/>
                  <w:marRight w:val="0"/>
                  <w:marTop w:val="0"/>
                  <w:marBottom w:val="0"/>
                  <w:divBdr>
                    <w:top w:val="none" w:sz="0" w:space="0" w:color="auto"/>
                    <w:left w:val="none" w:sz="0" w:space="0" w:color="auto"/>
                    <w:bottom w:val="none" w:sz="0" w:space="0" w:color="auto"/>
                    <w:right w:val="none" w:sz="0" w:space="0" w:color="auto"/>
                  </w:divBdr>
                  <w:divsChild>
                    <w:div w:id="878858448">
                      <w:marLeft w:val="0"/>
                      <w:marRight w:val="0"/>
                      <w:marTop w:val="0"/>
                      <w:marBottom w:val="0"/>
                      <w:divBdr>
                        <w:top w:val="none" w:sz="0" w:space="0" w:color="auto"/>
                        <w:left w:val="none" w:sz="0" w:space="0" w:color="auto"/>
                        <w:bottom w:val="none" w:sz="0" w:space="0" w:color="auto"/>
                        <w:right w:val="none" w:sz="0" w:space="0" w:color="auto"/>
                      </w:divBdr>
                    </w:div>
                  </w:divsChild>
                </w:div>
                <w:div w:id="1499424953">
                  <w:marLeft w:val="0"/>
                  <w:marRight w:val="0"/>
                  <w:marTop w:val="0"/>
                  <w:marBottom w:val="0"/>
                  <w:divBdr>
                    <w:top w:val="none" w:sz="0" w:space="0" w:color="auto"/>
                    <w:left w:val="none" w:sz="0" w:space="0" w:color="auto"/>
                    <w:bottom w:val="none" w:sz="0" w:space="0" w:color="auto"/>
                    <w:right w:val="none" w:sz="0" w:space="0" w:color="auto"/>
                  </w:divBdr>
                  <w:divsChild>
                    <w:div w:id="944388913">
                      <w:marLeft w:val="0"/>
                      <w:marRight w:val="0"/>
                      <w:marTop w:val="0"/>
                      <w:marBottom w:val="0"/>
                      <w:divBdr>
                        <w:top w:val="none" w:sz="0" w:space="0" w:color="auto"/>
                        <w:left w:val="none" w:sz="0" w:space="0" w:color="auto"/>
                        <w:bottom w:val="none" w:sz="0" w:space="0" w:color="auto"/>
                        <w:right w:val="none" w:sz="0" w:space="0" w:color="auto"/>
                      </w:divBdr>
                    </w:div>
                  </w:divsChild>
                </w:div>
                <w:div w:id="1933971552">
                  <w:marLeft w:val="0"/>
                  <w:marRight w:val="0"/>
                  <w:marTop w:val="0"/>
                  <w:marBottom w:val="0"/>
                  <w:divBdr>
                    <w:top w:val="none" w:sz="0" w:space="0" w:color="auto"/>
                    <w:left w:val="none" w:sz="0" w:space="0" w:color="auto"/>
                    <w:bottom w:val="none" w:sz="0" w:space="0" w:color="auto"/>
                    <w:right w:val="none" w:sz="0" w:space="0" w:color="auto"/>
                  </w:divBdr>
                  <w:divsChild>
                    <w:div w:id="822890785">
                      <w:marLeft w:val="0"/>
                      <w:marRight w:val="0"/>
                      <w:marTop w:val="0"/>
                      <w:marBottom w:val="0"/>
                      <w:divBdr>
                        <w:top w:val="none" w:sz="0" w:space="0" w:color="auto"/>
                        <w:left w:val="none" w:sz="0" w:space="0" w:color="auto"/>
                        <w:bottom w:val="none" w:sz="0" w:space="0" w:color="auto"/>
                        <w:right w:val="none" w:sz="0" w:space="0" w:color="auto"/>
                      </w:divBdr>
                    </w:div>
                  </w:divsChild>
                </w:div>
                <w:div w:id="390082875">
                  <w:marLeft w:val="0"/>
                  <w:marRight w:val="0"/>
                  <w:marTop w:val="0"/>
                  <w:marBottom w:val="0"/>
                  <w:divBdr>
                    <w:top w:val="none" w:sz="0" w:space="0" w:color="auto"/>
                    <w:left w:val="none" w:sz="0" w:space="0" w:color="auto"/>
                    <w:bottom w:val="none" w:sz="0" w:space="0" w:color="auto"/>
                    <w:right w:val="none" w:sz="0" w:space="0" w:color="auto"/>
                  </w:divBdr>
                  <w:divsChild>
                    <w:div w:id="1202402715">
                      <w:marLeft w:val="0"/>
                      <w:marRight w:val="0"/>
                      <w:marTop w:val="0"/>
                      <w:marBottom w:val="0"/>
                      <w:divBdr>
                        <w:top w:val="none" w:sz="0" w:space="0" w:color="auto"/>
                        <w:left w:val="none" w:sz="0" w:space="0" w:color="auto"/>
                        <w:bottom w:val="none" w:sz="0" w:space="0" w:color="auto"/>
                        <w:right w:val="none" w:sz="0" w:space="0" w:color="auto"/>
                      </w:divBdr>
                    </w:div>
                  </w:divsChild>
                </w:div>
                <w:div w:id="1949968692">
                  <w:marLeft w:val="0"/>
                  <w:marRight w:val="0"/>
                  <w:marTop w:val="0"/>
                  <w:marBottom w:val="0"/>
                  <w:divBdr>
                    <w:top w:val="none" w:sz="0" w:space="0" w:color="auto"/>
                    <w:left w:val="none" w:sz="0" w:space="0" w:color="auto"/>
                    <w:bottom w:val="none" w:sz="0" w:space="0" w:color="auto"/>
                    <w:right w:val="none" w:sz="0" w:space="0" w:color="auto"/>
                  </w:divBdr>
                  <w:divsChild>
                    <w:div w:id="884490881">
                      <w:marLeft w:val="0"/>
                      <w:marRight w:val="0"/>
                      <w:marTop w:val="0"/>
                      <w:marBottom w:val="0"/>
                      <w:divBdr>
                        <w:top w:val="none" w:sz="0" w:space="0" w:color="auto"/>
                        <w:left w:val="none" w:sz="0" w:space="0" w:color="auto"/>
                        <w:bottom w:val="none" w:sz="0" w:space="0" w:color="auto"/>
                        <w:right w:val="none" w:sz="0" w:space="0" w:color="auto"/>
                      </w:divBdr>
                    </w:div>
                  </w:divsChild>
                </w:div>
                <w:div w:id="1266302233">
                  <w:marLeft w:val="0"/>
                  <w:marRight w:val="0"/>
                  <w:marTop w:val="0"/>
                  <w:marBottom w:val="0"/>
                  <w:divBdr>
                    <w:top w:val="none" w:sz="0" w:space="0" w:color="auto"/>
                    <w:left w:val="none" w:sz="0" w:space="0" w:color="auto"/>
                    <w:bottom w:val="none" w:sz="0" w:space="0" w:color="auto"/>
                    <w:right w:val="none" w:sz="0" w:space="0" w:color="auto"/>
                  </w:divBdr>
                  <w:divsChild>
                    <w:div w:id="1364818531">
                      <w:marLeft w:val="0"/>
                      <w:marRight w:val="0"/>
                      <w:marTop w:val="0"/>
                      <w:marBottom w:val="0"/>
                      <w:divBdr>
                        <w:top w:val="none" w:sz="0" w:space="0" w:color="auto"/>
                        <w:left w:val="none" w:sz="0" w:space="0" w:color="auto"/>
                        <w:bottom w:val="none" w:sz="0" w:space="0" w:color="auto"/>
                        <w:right w:val="none" w:sz="0" w:space="0" w:color="auto"/>
                      </w:divBdr>
                    </w:div>
                  </w:divsChild>
                </w:div>
                <w:div w:id="647709324">
                  <w:marLeft w:val="0"/>
                  <w:marRight w:val="0"/>
                  <w:marTop w:val="0"/>
                  <w:marBottom w:val="0"/>
                  <w:divBdr>
                    <w:top w:val="none" w:sz="0" w:space="0" w:color="auto"/>
                    <w:left w:val="none" w:sz="0" w:space="0" w:color="auto"/>
                    <w:bottom w:val="none" w:sz="0" w:space="0" w:color="auto"/>
                    <w:right w:val="none" w:sz="0" w:space="0" w:color="auto"/>
                  </w:divBdr>
                  <w:divsChild>
                    <w:div w:id="152187558">
                      <w:marLeft w:val="0"/>
                      <w:marRight w:val="0"/>
                      <w:marTop w:val="0"/>
                      <w:marBottom w:val="0"/>
                      <w:divBdr>
                        <w:top w:val="none" w:sz="0" w:space="0" w:color="auto"/>
                        <w:left w:val="none" w:sz="0" w:space="0" w:color="auto"/>
                        <w:bottom w:val="none" w:sz="0" w:space="0" w:color="auto"/>
                        <w:right w:val="none" w:sz="0" w:space="0" w:color="auto"/>
                      </w:divBdr>
                    </w:div>
                  </w:divsChild>
                </w:div>
                <w:div w:id="1469933381">
                  <w:marLeft w:val="0"/>
                  <w:marRight w:val="0"/>
                  <w:marTop w:val="0"/>
                  <w:marBottom w:val="0"/>
                  <w:divBdr>
                    <w:top w:val="none" w:sz="0" w:space="0" w:color="auto"/>
                    <w:left w:val="none" w:sz="0" w:space="0" w:color="auto"/>
                    <w:bottom w:val="none" w:sz="0" w:space="0" w:color="auto"/>
                    <w:right w:val="none" w:sz="0" w:space="0" w:color="auto"/>
                  </w:divBdr>
                  <w:divsChild>
                    <w:div w:id="277372720">
                      <w:marLeft w:val="0"/>
                      <w:marRight w:val="0"/>
                      <w:marTop w:val="0"/>
                      <w:marBottom w:val="0"/>
                      <w:divBdr>
                        <w:top w:val="none" w:sz="0" w:space="0" w:color="auto"/>
                        <w:left w:val="none" w:sz="0" w:space="0" w:color="auto"/>
                        <w:bottom w:val="none" w:sz="0" w:space="0" w:color="auto"/>
                        <w:right w:val="none" w:sz="0" w:space="0" w:color="auto"/>
                      </w:divBdr>
                    </w:div>
                  </w:divsChild>
                </w:div>
                <w:div w:id="1881437677">
                  <w:marLeft w:val="0"/>
                  <w:marRight w:val="0"/>
                  <w:marTop w:val="0"/>
                  <w:marBottom w:val="0"/>
                  <w:divBdr>
                    <w:top w:val="none" w:sz="0" w:space="0" w:color="auto"/>
                    <w:left w:val="none" w:sz="0" w:space="0" w:color="auto"/>
                    <w:bottom w:val="none" w:sz="0" w:space="0" w:color="auto"/>
                    <w:right w:val="none" w:sz="0" w:space="0" w:color="auto"/>
                  </w:divBdr>
                  <w:divsChild>
                    <w:div w:id="1735808626">
                      <w:marLeft w:val="0"/>
                      <w:marRight w:val="0"/>
                      <w:marTop w:val="0"/>
                      <w:marBottom w:val="0"/>
                      <w:divBdr>
                        <w:top w:val="none" w:sz="0" w:space="0" w:color="auto"/>
                        <w:left w:val="none" w:sz="0" w:space="0" w:color="auto"/>
                        <w:bottom w:val="none" w:sz="0" w:space="0" w:color="auto"/>
                        <w:right w:val="none" w:sz="0" w:space="0" w:color="auto"/>
                      </w:divBdr>
                    </w:div>
                  </w:divsChild>
                </w:div>
                <w:div w:id="367415145">
                  <w:marLeft w:val="0"/>
                  <w:marRight w:val="0"/>
                  <w:marTop w:val="0"/>
                  <w:marBottom w:val="0"/>
                  <w:divBdr>
                    <w:top w:val="none" w:sz="0" w:space="0" w:color="auto"/>
                    <w:left w:val="none" w:sz="0" w:space="0" w:color="auto"/>
                    <w:bottom w:val="none" w:sz="0" w:space="0" w:color="auto"/>
                    <w:right w:val="none" w:sz="0" w:space="0" w:color="auto"/>
                  </w:divBdr>
                  <w:divsChild>
                    <w:div w:id="633097365">
                      <w:marLeft w:val="0"/>
                      <w:marRight w:val="0"/>
                      <w:marTop w:val="0"/>
                      <w:marBottom w:val="0"/>
                      <w:divBdr>
                        <w:top w:val="none" w:sz="0" w:space="0" w:color="auto"/>
                        <w:left w:val="none" w:sz="0" w:space="0" w:color="auto"/>
                        <w:bottom w:val="none" w:sz="0" w:space="0" w:color="auto"/>
                        <w:right w:val="none" w:sz="0" w:space="0" w:color="auto"/>
                      </w:divBdr>
                    </w:div>
                  </w:divsChild>
                </w:div>
                <w:div w:id="1384059296">
                  <w:marLeft w:val="0"/>
                  <w:marRight w:val="0"/>
                  <w:marTop w:val="0"/>
                  <w:marBottom w:val="0"/>
                  <w:divBdr>
                    <w:top w:val="none" w:sz="0" w:space="0" w:color="auto"/>
                    <w:left w:val="none" w:sz="0" w:space="0" w:color="auto"/>
                    <w:bottom w:val="none" w:sz="0" w:space="0" w:color="auto"/>
                    <w:right w:val="none" w:sz="0" w:space="0" w:color="auto"/>
                  </w:divBdr>
                  <w:divsChild>
                    <w:div w:id="239101651">
                      <w:marLeft w:val="0"/>
                      <w:marRight w:val="0"/>
                      <w:marTop w:val="0"/>
                      <w:marBottom w:val="0"/>
                      <w:divBdr>
                        <w:top w:val="none" w:sz="0" w:space="0" w:color="auto"/>
                        <w:left w:val="none" w:sz="0" w:space="0" w:color="auto"/>
                        <w:bottom w:val="none" w:sz="0" w:space="0" w:color="auto"/>
                        <w:right w:val="none" w:sz="0" w:space="0" w:color="auto"/>
                      </w:divBdr>
                    </w:div>
                  </w:divsChild>
                </w:div>
                <w:div w:id="1379934132">
                  <w:marLeft w:val="0"/>
                  <w:marRight w:val="0"/>
                  <w:marTop w:val="0"/>
                  <w:marBottom w:val="0"/>
                  <w:divBdr>
                    <w:top w:val="none" w:sz="0" w:space="0" w:color="auto"/>
                    <w:left w:val="none" w:sz="0" w:space="0" w:color="auto"/>
                    <w:bottom w:val="none" w:sz="0" w:space="0" w:color="auto"/>
                    <w:right w:val="none" w:sz="0" w:space="0" w:color="auto"/>
                  </w:divBdr>
                  <w:divsChild>
                    <w:div w:id="739212739">
                      <w:marLeft w:val="0"/>
                      <w:marRight w:val="0"/>
                      <w:marTop w:val="0"/>
                      <w:marBottom w:val="0"/>
                      <w:divBdr>
                        <w:top w:val="none" w:sz="0" w:space="0" w:color="auto"/>
                        <w:left w:val="none" w:sz="0" w:space="0" w:color="auto"/>
                        <w:bottom w:val="none" w:sz="0" w:space="0" w:color="auto"/>
                        <w:right w:val="none" w:sz="0" w:space="0" w:color="auto"/>
                      </w:divBdr>
                    </w:div>
                  </w:divsChild>
                </w:div>
                <w:div w:id="1845970094">
                  <w:marLeft w:val="0"/>
                  <w:marRight w:val="0"/>
                  <w:marTop w:val="0"/>
                  <w:marBottom w:val="0"/>
                  <w:divBdr>
                    <w:top w:val="none" w:sz="0" w:space="0" w:color="auto"/>
                    <w:left w:val="none" w:sz="0" w:space="0" w:color="auto"/>
                    <w:bottom w:val="none" w:sz="0" w:space="0" w:color="auto"/>
                    <w:right w:val="none" w:sz="0" w:space="0" w:color="auto"/>
                  </w:divBdr>
                  <w:divsChild>
                    <w:div w:id="1565221054">
                      <w:marLeft w:val="0"/>
                      <w:marRight w:val="0"/>
                      <w:marTop w:val="0"/>
                      <w:marBottom w:val="0"/>
                      <w:divBdr>
                        <w:top w:val="none" w:sz="0" w:space="0" w:color="auto"/>
                        <w:left w:val="none" w:sz="0" w:space="0" w:color="auto"/>
                        <w:bottom w:val="none" w:sz="0" w:space="0" w:color="auto"/>
                        <w:right w:val="none" w:sz="0" w:space="0" w:color="auto"/>
                      </w:divBdr>
                    </w:div>
                  </w:divsChild>
                </w:div>
                <w:div w:id="1098989738">
                  <w:marLeft w:val="0"/>
                  <w:marRight w:val="0"/>
                  <w:marTop w:val="0"/>
                  <w:marBottom w:val="0"/>
                  <w:divBdr>
                    <w:top w:val="none" w:sz="0" w:space="0" w:color="auto"/>
                    <w:left w:val="none" w:sz="0" w:space="0" w:color="auto"/>
                    <w:bottom w:val="none" w:sz="0" w:space="0" w:color="auto"/>
                    <w:right w:val="none" w:sz="0" w:space="0" w:color="auto"/>
                  </w:divBdr>
                  <w:divsChild>
                    <w:div w:id="1693610888">
                      <w:marLeft w:val="0"/>
                      <w:marRight w:val="0"/>
                      <w:marTop w:val="0"/>
                      <w:marBottom w:val="0"/>
                      <w:divBdr>
                        <w:top w:val="none" w:sz="0" w:space="0" w:color="auto"/>
                        <w:left w:val="none" w:sz="0" w:space="0" w:color="auto"/>
                        <w:bottom w:val="none" w:sz="0" w:space="0" w:color="auto"/>
                        <w:right w:val="none" w:sz="0" w:space="0" w:color="auto"/>
                      </w:divBdr>
                    </w:div>
                  </w:divsChild>
                </w:div>
                <w:div w:id="774717414">
                  <w:marLeft w:val="0"/>
                  <w:marRight w:val="0"/>
                  <w:marTop w:val="0"/>
                  <w:marBottom w:val="0"/>
                  <w:divBdr>
                    <w:top w:val="none" w:sz="0" w:space="0" w:color="auto"/>
                    <w:left w:val="none" w:sz="0" w:space="0" w:color="auto"/>
                    <w:bottom w:val="none" w:sz="0" w:space="0" w:color="auto"/>
                    <w:right w:val="none" w:sz="0" w:space="0" w:color="auto"/>
                  </w:divBdr>
                  <w:divsChild>
                    <w:div w:id="1443762592">
                      <w:marLeft w:val="0"/>
                      <w:marRight w:val="0"/>
                      <w:marTop w:val="0"/>
                      <w:marBottom w:val="0"/>
                      <w:divBdr>
                        <w:top w:val="none" w:sz="0" w:space="0" w:color="auto"/>
                        <w:left w:val="none" w:sz="0" w:space="0" w:color="auto"/>
                        <w:bottom w:val="none" w:sz="0" w:space="0" w:color="auto"/>
                        <w:right w:val="none" w:sz="0" w:space="0" w:color="auto"/>
                      </w:divBdr>
                    </w:div>
                  </w:divsChild>
                </w:div>
                <w:div w:id="1828785509">
                  <w:marLeft w:val="0"/>
                  <w:marRight w:val="0"/>
                  <w:marTop w:val="0"/>
                  <w:marBottom w:val="0"/>
                  <w:divBdr>
                    <w:top w:val="none" w:sz="0" w:space="0" w:color="auto"/>
                    <w:left w:val="none" w:sz="0" w:space="0" w:color="auto"/>
                    <w:bottom w:val="none" w:sz="0" w:space="0" w:color="auto"/>
                    <w:right w:val="none" w:sz="0" w:space="0" w:color="auto"/>
                  </w:divBdr>
                  <w:divsChild>
                    <w:div w:id="2070760319">
                      <w:marLeft w:val="0"/>
                      <w:marRight w:val="0"/>
                      <w:marTop w:val="0"/>
                      <w:marBottom w:val="0"/>
                      <w:divBdr>
                        <w:top w:val="none" w:sz="0" w:space="0" w:color="auto"/>
                        <w:left w:val="none" w:sz="0" w:space="0" w:color="auto"/>
                        <w:bottom w:val="none" w:sz="0" w:space="0" w:color="auto"/>
                        <w:right w:val="none" w:sz="0" w:space="0" w:color="auto"/>
                      </w:divBdr>
                    </w:div>
                  </w:divsChild>
                </w:div>
                <w:div w:id="25761105">
                  <w:marLeft w:val="0"/>
                  <w:marRight w:val="0"/>
                  <w:marTop w:val="0"/>
                  <w:marBottom w:val="0"/>
                  <w:divBdr>
                    <w:top w:val="none" w:sz="0" w:space="0" w:color="auto"/>
                    <w:left w:val="none" w:sz="0" w:space="0" w:color="auto"/>
                    <w:bottom w:val="none" w:sz="0" w:space="0" w:color="auto"/>
                    <w:right w:val="none" w:sz="0" w:space="0" w:color="auto"/>
                  </w:divBdr>
                  <w:divsChild>
                    <w:div w:id="2016685126">
                      <w:marLeft w:val="0"/>
                      <w:marRight w:val="0"/>
                      <w:marTop w:val="0"/>
                      <w:marBottom w:val="0"/>
                      <w:divBdr>
                        <w:top w:val="none" w:sz="0" w:space="0" w:color="auto"/>
                        <w:left w:val="none" w:sz="0" w:space="0" w:color="auto"/>
                        <w:bottom w:val="none" w:sz="0" w:space="0" w:color="auto"/>
                        <w:right w:val="none" w:sz="0" w:space="0" w:color="auto"/>
                      </w:divBdr>
                    </w:div>
                  </w:divsChild>
                </w:div>
                <w:div w:id="1747417934">
                  <w:marLeft w:val="0"/>
                  <w:marRight w:val="0"/>
                  <w:marTop w:val="0"/>
                  <w:marBottom w:val="0"/>
                  <w:divBdr>
                    <w:top w:val="none" w:sz="0" w:space="0" w:color="auto"/>
                    <w:left w:val="none" w:sz="0" w:space="0" w:color="auto"/>
                    <w:bottom w:val="none" w:sz="0" w:space="0" w:color="auto"/>
                    <w:right w:val="none" w:sz="0" w:space="0" w:color="auto"/>
                  </w:divBdr>
                  <w:divsChild>
                    <w:div w:id="1423531998">
                      <w:marLeft w:val="0"/>
                      <w:marRight w:val="0"/>
                      <w:marTop w:val="0"/>
                      <w:marBottom w:val="0"/>
                      <w:divBdr>
                        <w:top w:val="none" w:sz="0" w:space="0" w:color="auto"/>
                        <w:left w:val="none" w:sz="0" w:space="0" w:color="auto"/>
                        <w:bottom w:val="none" w:sz="0" w:space="0" w:color="auto"/>
                        <w:right w:val="none" w:sz="0" w:space="0" w:color="auto"/>
                      </w:divBdr>
                    </w:div>
                  </w:divsChild>
                </w:div>
                <w:div w:id="105317871">
                  <w:marLeft w:val="0"/>
                  <w:marRight w:val="0"/>
                  <w:marTop w:val="0"/>
                  <w:marBottom w:val="0"/>
                  <w:divBdr>
                    <w:top w:val="none" w:sz="0" w:space="0" w:color="auto"/>
                    <w:left w:val="none" w:sz="0" w:space="0" w:color="auto"/>
                    <w:bottom w:val="none" w:sz="0" w:space="0" w:color="auto"/>
                    <w:right w:val="none" w:sz="0" w:space="0" w:color="auto"/>
                  </w:divBdr>
                  <w:divsChild>
                    <w:div w:id="140776606">
                      <w:marLeft w:val="0"/>
                      <w:marRight w:val="0"/>
                      <w:marTop w:val="0"/>
                      <w:marBottom w:val="0"/>
                      <w:divBdr>
                        <w:top w:val="none" w:sz="0" w:space="0" w:color="auto"/>
                        <w:left w:val="none" w:sz="0" w:space="0" w:color="auto"/>
                        <w:bottom w:val="none" w:sz="0" w:space="0" w:color="auto"/>
                        <w:right w:val="none" w:sz="0" w:space="0" w:color="auto"/>
                      </w:divBdr>
                    </w:div>
                  </w:divsChild>
                </w:div>
                <w:div w:id="1257714414">
                  <w:marLeft w:val="0"/>
                  <w:marRight w:val="0"/>
                  <w:marTop w:val="0"/>
                  <w:marBottom w:val="0"/>
                  <w:divBdr>
                    <w:top w:val="none" w:sz="0" w:space="0" w:color="auto"/>
                    <w:left w:val="none" w:sz="0" w:space="0" w:color="auto"/>
                    <w:bottom w:val="none" w:sz="0" w:space="0" w:color="auto"/>
                    <w:right w:val="none" w:sz="0" w:space="0" w:color="auto"/>
                  </w:divBdr>
                  <w:divsChild>
                    <w:div w:id="494687290">
                      <w:marLeft w:val="0"/>
                      <w:marRight w:val="0"/>
                      <w:marTop w:val="0"/>
                      <w:marBottom w:val="0"/>
                      <w:divBdr>
                        <w:top w:val="none" w:sz="0" w:space="0" w:color="auto"/>
                        <w:left w:val="none" w:sz="0" w:space="0" w:color="auto"/>
                        <w:bottom w:val="none" w:sz="0" w:space="0" w:color="auto"/>
                        <w:right w:val="none" w:sz="0" w:space="0" w:color="auto"/>
                      </w:divBdr>
                    </w:div>
                  </w:divsChild>
                </w:div>
                <w:div w:id="360210957">
                  <w:marLeft w:val="0"/>
                  <w:marRight w:val="0"/>
                  <w:marTop w:val="0"/>
                  <w:marBottom w:val="0"/>
                  <w:divBdr>
                    <w:top w:val="none" w:sz="0" w:space="0" w:color="auto"/>
                    <w:left w:val="none" w:sz="0" w:space="0" w:color="auto"/>
                    <w:bottom w:val="none" w:sz="0" w:space="0" w:color="auto"/>
                    <w:right w:val="none" w:sz="0" w:space="0" w:color="auto"/>
                  </w:divBdr>
                  <w:divsChild>
                    <w:div w:id="1739203040">
                      <w:marLeft w:val="0"/>
                      <w:marRight w:val="0"/>
                      <w:marTop w:val="0"/>
                      <w:marBottom w:val="0"/>
                      <w:divBdr>
                        <w:top w:val="none" w:sz="0" w:space="0" w:color="auto"/>
                        <w:left w:val="none" w:sz="0" w:space="0" w:color="auto"/>
                        <w:bottom w:val="none" w:sz="0" w:space="0" w:color="auto"/>
                        <w:right w:val="none" w:sz="0" w:space="0" w:color="auto"/>
                      </w:divBdr>
                    </w:div>
                  </w:divsChild>
                </w:div>
                <w:div w:id="2147118994">
                  <w:marLeft w:val="0"/>
                  <w:marRight w:val="0"/>
                  <w:marTop w:val="0"/>
                  <w:marBottom w:val="0"/>
                  <w:divBdr>
                    <w:top w:val="none" w:sz="0" w:space="0" w:color="auto"/>
                    <w:left w:val="none" w:sz="0" w:space="0" w:color="auto"/>
                    <w:bottom w:val="none" w:sz="0" w:space="0" w:color="auto"/>
                    <w:right w:val="none" w:sz="0" w:space="0" w:color="auto"/>
                  </w:divBdr>
                  <w:divsChild>
                    <w:div w:id="950403412">
                      <w:marLeft w:val="0"/>
                      <w:marRight w:val="0"/>
                      <w:marTop w:val="0"/>
                      <w:marBottom w:val="0"/>
                      <w:divBdr>
                        <w:top w:val="none" w:sz="0" w:space="0" w:color="auto"/>
                        <w:left w:val="none" w:sz="0" w:space="0" w:color="auto"/>
                        <w:bottom w:val="none" w:sz="0" w:space="0" w:color="auto"/>
                        <w:right w:val="none" w:sz="0" w:space="0" w:color="auto"/>
                      </w:divBdr>
                    </w:div>
                  </w:divsChild>
                </w:div>
                <w:div w:id="1398892584">
                  <w:marLeft w:val="0"/>
                  <w:marRight w:val="0"/>
                  <w:marTop w:val="0"/>
                  <w:marBottom w:val="0"/>
                  <w:divBdr>
                    <w:top w:val="none" w:sz="0" w:space="0" w:color="auto"/>
                    <w:left w:val="none" w:sz="0" w:space="0" w:color="auto"/>
                    <w:bottom w:val="none" w:sz="0" w:space="0" w:color="auto"/>
                    <w:right w:val="none" w:sz="0" w:space="0" w:color="auto"/>
                  </w:divBdr>
                  <w:divsChild>
                    <w:div w:id="1770540797">
                      <w:marLeft w:val="0"/>
                      <w:marRight w:val="0"/>
                      <w:marTop w:val="0"/>
                      <w:marBottom w:val="0"/>
                      <w:divBdr>
                        <w:top w:val="none" w:sz="0" w:space="0" w:color="auto"/>
                        <w:left w:val="none" w:sz="0" w:space="0" w:color="auto"/>
                        <w:bottom w:val="none" w:sz="0" w:space="0" w:color="auto"/>
                        <w:right w:val="none" w:sz="0" w:space="0" w:color="auto"/>
                      </w:divBdr>
                    </w:div>
                  </w:divsChild>
                </w:div>
                <w:div w:id="549653406">
                  <w:marLeft w:val="0"/>
                  <w:marRight w:val="0"/>
                  <w:marTop w:val="0"/>
                  <w:marBottom w:val="0"/>
                  <w:divBdr>
                    <w:top w:val="none" w:sz="0" w:space="0" w:color="auto"/>
                    <w:left w:val="none" w:sz="0" w:space="0" w:color="auto"/>
                    <w:bottom w:val="none" w:sz="0" w:space="0" w:color="auto"/>
                    <w:right w:val="none" w:sz="0" w:space="0" w:color="auto"/>
                  </w:divBdr>
                  <w:divsChild>
                    <w:div w:id="1698889799">
                      <w:marLeft w:val="0"/>
                      <w:marRight w:val="0"/>
                      <w:marTop w:val="0"/>
                      <w:marBottom w:val="0"/>
                      <w:divBdr>
                        <w:top w:val="none" w:sz="0" w:space="0" w:color="auto"/>
                        <w:left w:val="none" w:sz="0" w:space="0" w:color="auto"/>
                        <w:bottom w:val="none" w:sz="0" w:space="0" w:color="auto"/>
                        <w:right w:val="none" w:sz="0" w:space="0" w:color="auto"/>
                      </w:divBdr>
                    </w:div>
                  </w:divsChild>
                </w:div>
                <w:div w:id="1434982704">
                  <w:marLeft w:val="0"/>
                  <w:marRight w:val="0"/>
                  <w:marTop w:val="0"/>
                  <w:marBottom w:val="0"/>
                  <w:divBdr>
                    <w:top w:val="none" w:sz="0" w:space="0" w:color="auto"/>
                    <w:left w:val="none" w:sz="0" w:space="0" w:color="auto"/>
                    <w:bottom w:val="none" w:sz="0" w:space="0" w:color="auto"/>
                    <w:right w:val="none" w:sz="0" w:space="0" w:color="auto"/>
                  </w:divBdr>
                  <w:divsChild>
                    <w:div w:id="915747549">
                      <w:marLeft w:val="0"/>
                      <w:marRight w:val="0"/>
                      <w:marTop w:val="0"/>
                      <w:marBottom w:val="0"/>
                      <w:divBdr>
                        <w:top w:val="none" w:sz="0" w:space="0" w:color="auto"/>
                        <w:left w:val="none" w:sz="0" w:space="0" w:color="auto"/>
                        <w:bottom w:val="none" w:sz="0" w:space="0" w:color="auto"/>
                        <w:right w:val="none" w:sz="0" w:space="0" w:color="auto"/>
                      </w:divBdr>
                    </w:div>
                  </w:divsChild>
                </w:div>
                <w:div w:id="858470471">
                  <w:marLeft w:val="0"/>
                  <w:marRight w:val="0"/>
                  <w:marTop w:val="0"/>
                  <w:marBottom w:val="0"/>
                  <w:divBdr>
                    <w:top w:val="none" w:sz="0" w:space="0" w:color="auto"/>
                    <w:left w:val="none" w:sz="0" w:space="0" w:color="auto"/>
                    <w:bottom w:val="none" w:sz="0" w:space="0" w:color="auto"/>
                    <w:right w:val="none" w:sz="0" w:space="0" w:color="auto"/>
                  </w:divBdr>
                  <w:divsChild>
                    <w:div w:id="1132292018">
                      <w:marLeft w:val="0"/>
                      <w:marRight w:val="0"/>
                      <w:marTop w:val="0"/>
                      <w:marBottom w:val="0"/>
                      <w:divBdr>
                        <w:top w:val="none" w:sz="0" w:space="0" w:color="auto"/>
                        <w:left w:val="none" w:sz="0" w:space="0" w:color="auto"/>
                        <w:bottom w:val="none" w:sz="0" w:space="0" w:color="auto"/>
                        <w:right w:val="none" w:sz="0" w:space="0" w:color="auto"/>
                      </w:divBdr>
                    </w:div>
                  </w:divsChild>
                </w:div>
                <w:div w:id="265504016">
                  <w:marLeft w:val="0"/>
                  <w:marRight w:val="0"/>
                  <w:marTop w:val="0"/>
                  <w:marBottom w:val="0"/>
                  <w:divBdr>
                    <w:top w:val="none" w:sz="0" w:space="0" w:color="auto"/>
                    <w:left w:val="none" w:sz="0" w:space="0" w:color="auto"/>
                    <w:bottom w:val="none" w:sz="0" w:space="0" w:color="auto"/>
                    <w:right w:val="none" w:sz="0" w:space="0" w:color="auto"/>
                  </w:divBdr>
                  <w:divsChild>
                    <w:div w:id="303124219">
                      <w:marLeft w:val="0"/>
                      <w:marRight w:val="0"/>
                      <w:marTop w:val="0"/>
                      <w:marBottom w:val="0"/>
                      <w:divBdr>
                        <w:top w:val="none" w:sz="0" w:space="0" w:color="auto"/>
                        <w:left w:val="none" w:sz="0" w:space="0" w:color="auto"/>
                        <w:bottom w:val="none" w:sz="0" w:space="0" w:color="auto"/>
                        <w:right w:val="none" w:sz="0" w:space="0" w:color="auto"/>
                      </w:divBdr>
                    </w:div>
                  </w:divsChild>
                </w:div>
                <w:div w:id="1788967249">
                  <w:marLeft w:val="0"/>
                  <w:marRight w:val="0"/>
                  <w:marTop w:val="0"/>
                  <w:marBottom w:val="0"/>
                  <w:divBdr>
                    <w:top w:val="none" w:sz="0" w:space="0" w:color="auto"/>
                    <w:left w:val="none" w:sz="0" w:space="0" w:color="auto"/>
                    <w:bottom w:val="none" w:sz="0" w:space="0" w:color="auto"/>
                    <w:right w:val="none" w:sz="0" w:space="0" w:color="auto"/>
                  </w:divBdr>
                  <w:divsChild>
                    <w:div w:id="82072171">
                      <w:marLeft w:val="0"/>
                      <w:marRight w:val="0"/>
                      <w:marTop w:val="0"/>
                      <w:marBottom w:val="0"/>
                      <w:divBdr>
                        <w:top w:val="none" w:sz="0" w:space="0" w:color="auto"/>
                        <w:left w:val="none" w:sz="0" w:space="0" w:color="auto"/>
                        <w:bottom w:val="none" w:sz="0" w:space="0" w:color="auto"/>
                        <w:right w:val="none" w:sz="0" w:space="0" w:color="auto"/>
                      </w:divBdr>
                    </w:div>
                  </w:divsChild>
                </w:div>
                <w:div w:id="1498961955">
                  <w:marLeft w:val="0"/>
                  <w:marRight w:val="0"/>
                  <w:marTop w:val="0"/>
                  <w:marBottom w:val="0"/>
                  <w:divBdr>
                    <w:top w:val="none" w:sz="0" w:space="0" w:color="auto"/>
                    <w:left w:val="none" w:sz="0" w:space="0" w:color="auto"/>
                    <w:bottom w:val="none" w:sz="0" w:space="0" w:color="auto"/>
                    <w:right w:val="none" w:sz="0" w:space="0" w:color="auto"/>
                  </w:divBdr>
                  <w:divsChild>
                    <w:div w:id="90383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033787">
          <w:marLeft w:val="0"/>
          <w:marRight w:val="0"/>
          <w:marTop w:val="0"/>
          <w:marBottom w:val="0"/>
          <w:divBdr>
            <w:top w:val="none" w:sz="0" w:space="0" w:color="auto"/>
            <w:left w:val="none" w:sz="0" w:space="0" w:color="auto"/>
            <w:bottom w:val="none" w:sz="0" w:space="0" w:color="auto"/>
            <w:right w:val="none" w:sz="0" w:space="0" w:color="auto"/>
          </w:divBdr>
        </w:div>
      </w:divsChild>
    </w:div>
    <w:div w:id="1935627915">
      <w:bodyDiv w:val="1"/>
      <w:marLeft w:val="0"/>
      <w:marRight w:val="0"/>
      <w:marTop w:val="0"/>
      <w:marBottom w:val="0"/>
      <w:divBdr>
        <w:top w:val="none" w:sz="0" w:space="0" w:color="auto"/>
        <w:left w:val="none" w:sz="0" w:space="0" w:color="auto"/>
        <w:bottom w:val="none" w:sz="0" w:space="0" w:color="auto"/>
        <w:right w:val="none" w:sz="0" w:space="0" w:color="auto"/>
      </w:divBdr>
      <w:divsChild>
        <w:div w:id="1225720765">
          <w:marLeft w:val="0"/>
          <w:marRight w:val="0"/>
          <w:marTop w:val="0"/>
          <w:marBottom w:val="0"/>
          <w:divBdr>
            <w:top w:val="none" w:sz="0" w:space="0" w:color="auto"/>
            <w:left w:val="none" w:sz="0" w:space="0" w:color="auto"/>
            <w:bottom w:val="none" w:sz="0" w:space="0" w:color="auto"/>
            <w:right w:val="none" w:sz="0" w:space="0" w:color="auto"/>
          </w:divBdr>
          <w:divsChild>
            <w:div w:id="1914460695">
              <w:marLeft w:val="0"/>
              <w:marRight w:val="0"/>
              <w:marTop w:val="30"/>
              <w:marBottom w:val="30"/>
              <w:divBdr>
                <w:top w:val="none" w:sz="0" w:space="0" w:color="auto"/>
                <w:left w:val="none" w:sz="0" w:space="0" w:color="auto"/>
                <w:bottom w:val="none" w:sz="0" w:space="0" w:color="auto"/>
                <w:right w:val="none" w:sz="0" w:space="0" w:color="auto"/>
              </w:divBdr>
              <w:divsChild>
                <w:div w:id="1401362670">
                  <w:marLeft w:val="0"/>
                  <w:marRight w:val="0"/>
                  <w:marTop w:val="0"/>
                  <w:marBottom w:val="0"/>
                  <w:divBdr>
                    <w:top w:val="none" w:sz="0" w:space="0" w:color="auto"/>
                    <w:left w:val="none" w:sz="0" w:space="0" w:color="auto"/>
                    <w:bottom w:val="none" w:sz="0" w:space="0" w:color="auto"/>
                    <w:right w:val="none" w:sz="0" w:space="0" w:color="auto"/>
                  </w:divBdr>
                  <w:divsChild>
                    <w:div w:id="2099594233">
                      <w:marLeft w:val="0"/>
                      <w:marRight w:val="0"/>
                      <w:marTop w:val="0"/>
                      <w:marBottom w:val="0"/>
                      <w:divBdr>
                        <w:top w:val="none" w:sz="0" w:space="0" w:color="auto"/>
                        <w:left w:val="none" w:sz="0" w:space="0" w:color="auto"/>
                        <w:bottom w:val="none" w:sz="0" w:space="0" w:color="auto"/>
                        <w:right w:val="none" w:sz="0" w:space="0" w:color="auto"/>
                      </w:divBdr>
                    </w:div>
                  </w:divsChild>
                </w:div>
                <w:div w:id="612634958">
                  <w:marLeft w:val="0"/>
                  <w:marRight w:val="0"/>
                  <w:marTop w:val="0"/>
                  <w:marBottom w:val="0"/>
                  <w:divBdr>
                    <w:top w:val="none" w:sz="0" w:space="0" w:color="auto"/>
                    <w:left w:val="none" w:sz="0" w:space="0" w:color="auto"/>
                    <w:bottom w:val="none" w:sz="0" w:space="0" w:color="auto"/>
                    <w:right w:val="none" w:sz="0" w:space="0" w:color="auto"/>
                  </w:divBdr>
                  <w:divsChild>
                    <w:div w:id="1911891117">
                      <w:marLeft w:val="0"/>
                      <w:marRight w:val="0"/>
                      <w:marTop w:val="0"/>
                      <w:marBottom w:val="0"/>
                      <w:divBdr>
                        <w:top w:val="none" w:sz="0" w:space="0" w:color="auto"/>
                        <w:left w:val="none" w:sz="0" w:space="0" w:color="auto"/>
                        <w:bottom w:val="none" w:sz="0" w:space="0" w:color="auto"/>
                        <w:right w:val="none" w:sz="0" w:space="0" w:color="auto"/>
                      </w:divBdr>
                    </w:div>
                  </w:divsChild>
                </w:div>
                <w:div w:id="504249741">
                  <w:marLeft w:val="0"/>
                  <w:marRight w:val="0"/>
                  <w:marTop w:val="0"/>
                  <w:marBottom w:val="0"/>
                  <w:divBdr>
                    <w:top w:val="none" w:sz="0" w:space="0" w:color="auto"/>
                    <w:left w:val="none" w:sz="0" w:space="0" w:color="auto"/>
                    <w:bottom w:val="none" w:sz="0" w:space="0" w:color="auto"/>
                    <w:right w:val="none" w:sz="0" w:space="0" w:color="auto"/>
                  </w:divBdr>
                  <w:divsChild>
                    <w:div w:id="1944993493">
                      <w:marLeft w:val="0"/>
                      <w:marRight w:val="0"/>
                      <w:marTop w:val="0"/>
                      <w:marBottom w:val="0"/>
                      <w:divBdr>
                        <w:top w:val="none" w:sz="0" w:space="0" w:color="auto"/>
                        <w:left w:val="none" w:sz="0" w:space="0" w:color="auto"/>
                        <w:bottom w:val="none" w:sz="0" w:space="0" w:color="auto"/>
                        <w:right w:val="none" w:sz="0" w:space="0" w:color="auto"/>
                      </w:divBdr>
                    </w:div>
                  </w:divsChild>
                </w:div>
                <w:div w:id="2109306064">
                  <w:marLeft w:val="0"/>
                  <w:marRight w:val="0"/>
                  <w:marTop w:val="0"/>
                  <w:marBottom w:val="0"/>
                  <w:divBdr>
                    <w:top w:val="none" w:sz="0" w:space="0" w:color="auto"/>
                    <w:left w:val="none" w:sz="0" w:space="0" w:color="auto"/>
                    <w:bottom w:val="none" w:sz="0" w:space="0" w:color="auto"/>
                    <w:right w:val="none" w:sz="0" w:space="0" w:color="auto"/>
                  </w:divBdr>
                  <w:divsChild>
                    <w:div w:id="1588805780">
                      <w:marLeft w:val="0"/>
                      <w:marRight w:val="0"/>
                      <w:marTop w:val="0"/>
                      <w:marBottom w:val="0"/>
                      <w:divBdr>
                        <w:top w:val="none" w:sz="0" w:space="0" w:color="auto"/>
                        <w:left w:val="none" w:sz="0" w:space="0" w:color="auto"/>
                        <w:bottom w:val="none" w:sz="0" w:space="0" w:color="auto"/>
                        <w:right w:val="none" w:sz="0" w:space="0" w:color="auto"/>
                      </w:divBdr>
                    </w:div>
                  </w:divsChild>
                </w:div>
                <w:div w:id="2033263526">
                  <w:marLeft w:val="0"/>
                  <w:marRight w:val="0"/>
                  <w:marTop w:val="0"/>
                  <w:marBottom w:val="0"/>
                  <w:divBdr>
                    <w:top w:val="none" w:sz="0" w:space="0" w:color="auto"/>
                    <w:left w:val="none" w:sz="0" w:space="0" w:color="auto"/>
                    <w:bottom w:val="none" w:sz="0" w:space="0" w:color="auto"/>
                    <w:right w:val="none" w:sz="0" w:space="0" w:color="auto"/>
                  </w:divBdr>
                  <w:divsChild>
                    <w:div w:id="1750077324">
                      <w:marLeft w:val="0"/>
                      <w:marRight w:val="0"/>
                      <w:marTop w:val="0"/>
                      <w:marBottom w:val="0"/>
                      <w:divBdr>
                        <w:top w:val="none" w:sz="0" w:space="0" w:color="auto"/>
                        <w:left w:val="none" w:sz="0" w:space="0" w:color="auto"/>
                        <w:bottom w:val="none" w:sz="0" w:space="0" w:color="auto"/>
                        <w:right w:val="none" w:sz="0" w:space="0" w:color="auto"/>
                      </w:divBdr>
                    </w:div>
                  </w:divsChild>
                </w:div>
                <w:div w:id="1540436007">
                  <w:marLeft w:val="0"/>
                  <w:marRight w:val="0"/>
                  <w:marTop w:val="0"/>
                  <w:marBottom w:val="0"/>
                  <w:divBdr>
                    <w:top w:val="none" w:sz="0" w:space="0" w:color="auto"/>
                    <w:left w:val="none" w:sz="0" w:space="0" w:color="auto"/>
                    <w:bottom w:val="none" w:sz="0" w:space="0" w:color="auto"/>
                    <w:right w:val="none" w:sz="0" w:space="0" w:color="auto"/>
                  </w:divBdr>
                  <w:divsChild>
                    <w:div w:id="814373897">
                      <w:marLeft w:val="0"/>
                      <w:marRight w:val="0"/>
                      <w:marTop w:val="0"/>
                      <w:marBottom w:val="0"/>
                      <w:divBdr>
                        <w:top w:val="none" w:sz="0" w:space="0" w:color="auto"/>
                        <w:left w:val="none" w:sz="0" w:space="0" w:color="auto"/>
                        <w:bottom w:val="none" w:sz="0" w:space="0" w:color="auto"/>
                        <w:right w:val="none" w:sz="0" w:space="0" w:color="auto"/>
                      </w:divBdr>
                    </w:div>
                  </w:divsChild>
                </w:div>
                <w:div w:id="509687131">
                  <w:marLeft w:val="0"/>
                  <w:marRight w:val="0"/>
                  <w:marTop w:val="0"/>
                  <w:marBottom w:val="0"/>
                  <w:divBdr>
                    <w:top w:val="none" w:sz="0" w:space="0" w:color="auto"/>
                    <w:left w:val="none" w:sz="0" w:space="0" w:color="auto"/>
                    <w:bottom w:val="none" w:sz="0" w:space="0" w:color="auto"/>
                    <w:right w:val="none" w:sz="0" w:space="0" w:color="auto"/>
                  </w:divBdr>
                  <w:divsChild>
                    <w:div w:id="1882090151">
                      <w:marLeft w:val="0"/>
                      <w:marRight w:val="0"/>
                      <w:marTop w:val="0"/>
                      <w:marBottom w:val="0"/>
                      <w:divBdr>
                        <w:top w:val="none" w:sz="0" w:space="0" w:color="auto"/>
                        <w:left w:val="none" w:sz="0" w:space="0" w:color="auto"/>
                        <w:bottom w:val="none" w:sz="0" w:space="0" w:color="auto"/>
                        <w:right w:val="none" w:sz="0" w:space="0" w:color="auto"/>
                      </w:divBdr>
                    </w:div>
                  </w:divsChild>
                </w:div>
                <w:div w:id="1313749901">
                  <w:marLeft w:val="0"/>
                  <w:marRight w:val="0"/>
                  <w:marTop w:val="0"/>
                  <w:marBottom w:val="0"/>
                  <w:divBdr>
                    <w:top w:val="none" w:sz="0" w:space="0" w:color="auto"/>
                    <w:left w:val="none" w:sz="0" w:space="0" w:color="auto"/>
                    <w:bottom w:val="none" w:sz="0" w:space="0" w:color="auto"/>
                    <w:right w:val="none" w:sz="0" w:space="0" w:color="auto"/>
                  </w:divBdr>
                  <w:divsChild>
                    <w:div w:id="1882087950">
                      <w:marLeft w:val="0"/>
                      <w:marRight w:val="0"/>
                      <w:marTop w:val="0"/>
                      <w:marBottom w:val="0"/>
                      <w:divBdr>
                        <w:top w:val="none" w:sz="0" w:space="0" w:color="auto"/>
                        <w:left w:val="none" w:sz="0" w:space="0" w:color="auto"/>
                        <w:bottom w:val="none" w:sz="0" w:space="0" w:color="auto"/>
                        <w:right w:val="none" w:sz="0" w:space="0" w:color="auto"/>
                      </w:divBdr>
                    </w:div>
                    <w:div w:id="1538817435">
                      <w:marLeft w:val="0"/>
                      <w:marRight w:val="0"/>
                      <w:marTop w:val="0"/>
                      <w:marBottom w:val="0"/>
                      <w:divBdr>
                        <w:top w:val="none" w:sz="0" w:space="0" w:color="auto"/>
                        <w:left w:val="none" w:sz="0" w:space="0" w:color="auto"/>
                        <w:bottom w:val="none" w:sz="0" w:space="0" w:color="auto"/>
                        <w:right w:val="none" w:sz="0" w:space="0" w:color="auto"/>
                      </w:divBdr>
                    </w:div>
                  </w:divsChild>
                </w:div>
                <w:div w:id="627275799">
                  <w:marLeft w:val="0"/>
                  <w:marRight w:val="0"/>
                  <w:marTop w:val="0"/>
                  <w:marBottom w:val="0"/>
                  <w:divBdr>
                    <w:top w:val="none" w:sz="0" w:space="0" w:color="auto"/>
                    <w:left w:val="none" w:sz="0" w:space="0" w:color="auto"/>
                    <w:bottom w:val="none" w:sz="0" w:space="0" w:color="auto"/>
                    <w:right w:val="none" w:sz="0" w:space="0" w:color="auto"/>
                  </w:divBdr>
                  <w:divsChild>
                    <w:div w:id="515655833">
                      <w:marLeft w:val="0"/>
                      <w:marRight w:val="0"/>
                      <w:marTop w:val="0"/>
                      <w:marBottom w:val="0"/>
                      <w:divBdr>
                        <w:top w:val="none" w:sz="0" w:space="0" w:color="auto"/>
                        <w:left w:val="none" w:sz="0" w:space="0" w:color="auto"/>
                        <w:bottom w:val="none" w:sz="0" w:space="0" w:color="auto"/>
                        <w:right w:val="none" w:sz="0" w:space="0" w:color="auto"/>
                      </w:divBdr>
                    </w:div>
                  </w:divsChild>
                </w:div>
                <w:div w:id="7605618">
                  <w:marLeft w:val="0"/>
                  <w:marRight w:val="0"/>
                  <w:marTop w:val="0"/>
                  <w:marBottom w:val="0"/>
                  <w:divBdr>
                    <w:top w:val="none" w:sz="0" w:space="0" w:color="auto"/>
                    <w:left w:val="none" w:sz="0" w:space="0" w:color="auto"/>
                    <w:bottom w:val="none" w:sz="0" w:space="0" w:color="auto"/>
                    <w:right w:val="none" w:sz="0" w:space="0" w:color="auto"/>
                  </w:divBdr>
                  <w:divsChild>
                    <w:div w:id="875433448">
                      <w:marLeft w:val="0"/>
                      <w:marRight w:val="0"/>
                      <w:marTop w:val="0"/>
                      <w:marBottom w:val="0"/>
                      <w:divBdr>
                        <w:top w:val="none" w:sz="0" w:space="0" w:color="auto"/>
                        <w:left w:val="none" w:sz="0" w:space="0" w:color="auto"/>
                        <w:bottom w:val="none" w:sz="0" w:space="0" w:color="auto"/>
                        <w:right w:val="none" w:sz="0" w:space="0" w:color="auto"/>
                      </w:divBdr>
                    </w:div>
                  </w:divsChild>
                </w:div>
                <w:div w:id="2904124">
                  <w:marLeft w:val="0"/>
                  <w:marRight w:val="0"/>
                  <w:marTop w:val="0"/>
                  <w:marBottom w:val="0"/>
                  <w:divBdr>
                    <w:top w:val="none" w:sz="0" w:space="0" w:color="auto"/>
                    <w:left w:val="none" w:sz="0" w:space="0" w:color="auto"/>
                    <w:bottom w:val="none" w:sz="0" w:space="0" w:color="auto"/>
                    <w:right w:val="none" w:sz="0" w:space="0" w:color="auto"/>
                  </w:divBdr>
                  <w:divsChild>
                    <w:div w:id="1779637023">
                      <w:marLeft w:val="0"/>
                      <w:marRight w:val="0"/>
                      <w:marTop w:val="0"/>
                      <w:marBottom w:val="0"/>
                      <w:divBdr>
                        <w:top w:val="none" w:sz="0" w:space="0" w:color="auto"/>
                        <w:left w:val="none" w:sz="0" w:space="0" w:color="auto"/>
                        <w:bottom w:val="none" w:sz="0" w:space="0" w:color="auto"/>
                        <w:right w:val="none" w:sz="0" w:space="0" w:color="auto"/>
                      </w:divBdr>
                    </w:div>
                  </w:divsChild>
                </w:div>
                <w:div w:id="218632714">
                  <w:marLeft w:val="0"/>
                  <w:marRight w:val="0"/>
                  <w:marTop w:val="0"/>
                  <w:marBottom w:val="0"/>
                  <w:divBdr>
                    <w:top w:val="none" w:sz="0" w:space="0" w:color="auto"/>
                    <w:left w:val="none" w:sz="0" w:space="0" w:color="auto"/>
                    <w:bottom w:val="none" w:sz="0" w:space="0" w:color="auto"/>
                    <w:right w:val="none" w:sz="0" w:space="0" w:color="auto"/>
                  </w:divBdr>
                  <w:divsChild>
                    <w:div w:id="931091318">
                      <w:marLeft w:val="0"/>
                      <w:marRight w:val="0"/>
                      <w:marTop w:val="0"/>
                      <w:marBottom w:val="0"/>
                      <w:divBdr>
                        <w:top w:val="none" w:sz="0" w:space="0" w:color="auto"/>
                        <w:left w:val="none" w:sz="0" w:space="0" w:color="auto"/>
                        <w:bottom w:val="none" w:sz="0" w:space="0" w:color="auto"/>
                        <w:right w:val="none" w:sz="0" w:space="0" w:color="auto"/>
                      </w:divBdr>
                    </w:div>
                    <w:div w:id="1678727024">
                      <w:marLeft w:val="0"/>
                      <w:marRight w:val="0"/>
                      <w:marTop w:val="0"/>
                      <w:marBottom w:val="0"/>
                      <w:divBdr>
                        <w:top w:val="none" w:sz="0" w:space="0" w:color="auto"/>
                        <w:left w:val="none" w:sz="0" w:space="0" w:color="auto"/>
                        <w:bottom w:val="none" w:sz="0" w:space="0" w:color="auto"/>
                        <w:right w:val="none" w:sz="0" w:space="0" w:color="auto"/>
                      </w:divBdr>
                    </w:div>
                  </w:divsChild>
                </w:div>
                <w:div w:id="559557813">
                  <w:marLeft w:val="0"/>
                  <w:marRight w:val="0"/>
                  <w:marTop w:val="0"/>
                  <w:marBottom w:val="0"/>
                  <w:divBdr>
                    <w:top w:val="none" w:sz="0" w:space="0" w:color="auto"/>
                    <w:left w:val="none" w:sz="0" w:space="0" w:color="auto"/>
                    <w:bottom w:val="none" w:sz="0" w:space="0" w:color="auto"/>
                    <w:right w:val="none" w:sz="0" w:space="0" w:color="auto"/>
                  </w:divBdr>
                  <w:divsChild>
                    <w:div w:id="662045166">
                      <w:marLeft w:val="0"/>
                      <w:marRight w:val="0"/>
                      <w:marTop w:val="0"/>
                      <w:marBottom w:val="0"/>
                      <w:divBdr>
                        <w:top w:val="none" w:sz="0" w:space="0" w:color="auto"/>
                        <w:left w:val="none" w:sz="0" w:space="0" w:color="auto"/>
                        <w:bottom w:val="none" w:sz="0" w:space="0" w:color="auto"/>
                        <w:right w:val="none" w:sz="0" w:space="0" w:color="auto"/>
                      </w:divBdr>
                    </w:div>
                  </w:divsChild>
                </w:div>
                <w:div w:id="1296059765">
                  <w:marLeft w:val="0"/>
                  <w:marRight w:val="0"/>
                  <w:marTop w:val="0"/>
                  <w:marBottom w:val="0"/>
                  <w:divBdr>
                    <w:top w:val="none" w:sz="0" w:space="0" w:color="auto"/>
                    <w:left w:val="none" w:sz="0" w:space="0" w:color="auto"/>
                    <w:bottom w:val="none" w:sz="0" w:space="0" w:color="auto"/>
                    <w:right w:val="none" w:sz="0" w:space="0" w:color="auto"/>
                  </w:divBdr>
                  <w:divsChild>
                    <w:div w:id="939029928">
                      <w:marLeft w:val="0"/>
                      <w:marRight w:val="0"/>
                      <w:marTop w:val="0"/>
                      <w:marBottom w:val="0"/>
                      <w:divBdr>
                        <w:top w:val="none" w:sz="0" w:space="0" w:color="auto"/>
                        <w:left w:val="none" w:sz="0" w:space="0" w:color="auto"/>
                        <w:bottom w:val="none" w:sz="0" w:space="0" w:color="auto"/>
                        <w:right w:val="none" w:sz="0" w:space="0" w:color="auto"/>
                      </w:divBdr>
                    </w:div>
                  </w:divsChild>
                </w:div>
                <w:div w:id="544945333">
                  <w:marLeft w:val="0"/>
                  <w:marRight w:val="0"/>
                  <w:marTop w:val="0"/>
                  <w:marBottom w:val="0"/>
                  <w:divBdr>
                    <w:top w:val="none" w:sz="0" w:space="0" w:color="auto"/>
                    <w:left w:val="none" w:sz="0" w:space="0" w:color="auto"/>
                    <w:bottom w:val="none" w:sz="0" w:space="0" w:color="auto"/>
                    <w:right w:val="none" w:sz="0" w:space="0" w:color="auto"/>
                  </w:divBdr>
                  <w:divsChild>
                    <w:div w:id="761805272">
                      <w:marLeft w:val="0"/>
                      <w:marRight w:val="0"/>
                      <w:marTop w:val="0"/>
                      <w:marBottom w:val="0"/>
                      <w:divBdr>
                        <w:top w:val="none" w:sz="0" w:space="0" w:color="auto"/>
                        <w:left w:val="none" w:sz="0" w:space="0" w:color="auto"/>
                        <w:bottom w:val="none" w:sz="0" w:space="0" w:color="auto"/>
                        <w:right w:val="none" w:sz="0" w:space="0" w:color="auto"/>
                      </w:divBdr>
                    </w:div>
                  </w:divsChild>
                </w:div>
                <w:div w:id="1935043220">
                  <w:marLeft w:val="0"/>
                  <w:marRight w:val="0"/>
                  <w:marTop w:val="0"/>
                  <w:marBottom w:val="0"/>
                  <w:divBdr>
                    <w:top w:val="none" w:sz="0" w:space="0" w:color="auto"/>
                    <w:left w:val="none" w:sz="0" w:space="0" w:color="auto"/>
                    <w:bottom w:val="none" w:sz="0" w:space="0" w:color="auto"/>
                    <w:right w:val="none" w:sz="0" w:space="0" w:color="auto"/>
                  </w:divBdr>
                  <w:divsChild>
                    <w:div w:id="659236405">
                      <w:marLeft w:val="0"/>
                      <w:marRight w:val="0"/>
                      <w:marTop w:val="0"/>
                      <w:marBottom w:val="0"/>
                      <w:divBdr>
                        <w:top w:val="none" w:sz="0" w:space="0" w:color="auto"/>
                        <w:left w:val="none" w:sz="0" w:space="0" w:color="auto"/>
                        <w:bottom w:val="none" w:sz="0" w:space="0" w:color="auto"/>
                        <w:right w:val="none" w:sz="0" w:space="0" w:color="auto"/>
                      </w:divBdr>
                    </w:div>
                    <w:div w:id="1566138614">
                      <w:marLeft w:val="0"/>
                      <w:marRight w:val="0"/>
                      <w:marTop w:val="0"/>
                      <w:marBottom w:val="0"/>
                      <w:divBdr>
                        <w:top w:val="none" w:sz="0" w:space="0" w:color="auto"/>
                        <w:left w:val="none" w:sz="0" w:space="0" w:color="auto"/>
                        <w:bottom w:val="none" w:sz="0" w:space="0" w:color="auto"/>
                        <w:right w:val="none" w:sz="0" w:space="0" w:color="auto"/>
                      </w:divBdr>
                    </w:div>
                  </w:divsChild>
                </w:div>
                <w:div w:id="202713795">
                  <w:marLeft w:val="0"/>
                  <w:marRight w:val="0"/>
                  <w:marTop w:val="0"/>
                  <w:marBottom w:val="0"/>
                  <w:divBdr>
                    <w:top w:val="none" w:sz="0" w:space="0" w:color="auto"/>
                    <w:left w:val="none" w:sz="0" w:space="0" w:color="auto"/>
                    <w:bottom w:val="none" w:sz="0" w:space="0" w:color="auto"/>
                    <w:right w:val="none" w:sz="0" w:space="0" w:color="auto"/>
                  </w:divBdr>
                  <w:divsChild>
                    <w:div w:id="1401052610">
                      <w:marLeft w:val="0"/>
                      <w:marRight w:val="0"/>
                      <w:marTop w:val="0"/>
                      <w:marBottom w:val="0"/>
                      <w:divBdr>
                        <w:top w:val="none" w:sz="0" w:space="0" w:color="auto"/>
                        <w:left w:val="none" w:sz="0" w:space="0" w:color="auto"/>
                        <w:bottom w:val="none" w:sz="0" w:space="0" w:color="auto"/>
                        <w:right w:val="none" w:sz="0" w:space="0" w:color="auto"/>
                      </w:divBdr>
                    </w:div>
                  </w:divsChild>
                </w:div>
                <w:div w:id="2082555262">
                  <w:marLeft w:val="0"/>
                  <w:marRight w:val="0"/>
                  <w:marTop w:val="0"/>
                  <w:marBottom w:val="0"/>
                  <w:divBdr>
                    <w:top w:val="none" w:sz="0" w:space="0" w:color="auto"/>
                    <w:left w:val="none" w:sz="0" w:space="0" w:color="auto"/>
                    <w:bottom w:val="none" w:sz="0" w:space="0" w:color="auto"/>
                    <w:right w:val="none" w:sz="0" w:space="0" w:color="auto"/>
                  </w:divBdr>
                  <w:divsChild>
                    <w:div w:id="5060622">
                      <w:marLeft w:val="0"/>
                      <w:marRight w:val="0"/>
                      <w:marTop w:val="0"/>
                      <w:marBottom w:val="0"/>
                      <w:divBdr>
                        <w:top w:val="none" w:sz="0" w:space="0" w:color="auto"/>
                        <w:left w:val="none" w:sz="0" w:space="0" w:color="auto"/>
                        <w:bottom w:val="none" w:sz="0" w:space="0" w:color="auto"/>
                        <w:right w:val="none" w:sz="0" w:space="0" w:color="auto"/>
                      </w:divBdr>
                    </w:div>
                  </w:divsChild>
                </w:div>
                <w:div w:id="779371634">
                  <w:marLeft w:val="0"/>
                  <w:marRight w:val="0"/>
                  <w:marTop w:val="0"/>
                  <w:marBottom w:val="0"/>
                  <w:divBdr>
                    <w:top w:val="none" w:sz="0" w:space="0" w:color="auto"/>
                    <w:left w:val="none" w:sz="0" w:space="0" w:color="auto"/>
                    <w:bottom w:val="none" w:sz="0" w:space="0" w:color="auto"/>
                    <w:right w:val="none" w:sz="0" w:space="0" w:color="auto"/>
                  </w:divBdr>
                  <w:divsChild>
                    <w:div w:id="101849284">
                      <w:marLeft w:val="0"/>
                      <w:marRight w:val="0"/>
                      <w:marTop w:val="0"/>
                      <w:marBottom w:val="0"/>
                      <w:divBdr>
                        <w:top w:val="none" w:sz="0" w:space="0" w:color="auto"/>
                        <w:left w:val="none" w:sz="0" w:space="0" w:color="auto"/>
                        <w:bottom w:val="none" w:sz="0" w:space="0" w:color="auto"/>
                        <w:right w:val="none" w:sz="0" w:space="0" w:color="auto"/>
                      </w:divBdr>
                    </w:div>
                  </w:divsChild>
                </w:div>
                <w:div w:id="2081906428">
                  <w:marLeft w:val="0"/>
                  <w:marRight w:val="0"/>
                  <w:marTop w:val="0"/>
                  <w:marBottom w:val="0"/>
                  <w:divBdr>
                    <w:top w:val="none" w:sz="0" w:space="0" w:color="auto"/>
                    <w:left w:val="none" w:sz="0" w:space="0" w:color="auto"/>
                    <w:bottom w:val="none" w:sz="0" w:space="0" w:color="auto"/>
                    <w:right w:val="none" w:sz="0" w:space="0" w:color="auto"/>
                  </w:divBdr>
                  <w:divsChild>
                    <w:div w:id="1994403435">
                      <w:marLeft w:val="0"/>
                      <w:marRight w:val="0"/>
                      <w:marTop w:val="0"/>
                      <w:marBottom w:val="0"/>
                      <w:divBdr>
                        <w:top w:val="none" w:sz="0" w:space="0" w:color="auto"/>
                        <w:left w:val="none" w:sz="0" w:space="0" w:color="auto"/>
                        <w:bottom w:val="none" w:sz="0" w:space="0" w:color="auto"/>
                        <w:right w:val="none" w:sz="0" w:space="0" w:color="auto"/>
                      </w:divBdr>
                    </w:div>
                    <w:div w:id="1108084596">
                      <w:marLeft w:val="0"/>
                      <w:marRight w:val="0"/>
                      <w:marTop w:val="0"/>
                      <w:marBottom w:val="0"/>
                      <w:divBdr>
                        <w:top w:val="none" w:sz="0" w:space="0" w:color="auto"/>
                        <w:left w:val="none" w:sz="0" w:space="0" w:color="auto"/>
                        <w:bottom w:val="none" w:sz="0" w:space="0" w:color="auto"/>
                        <w:right w:val="none" w:sz="0" w:space="0" w:color="auto"/>
                      </w:divBdr>
                    </w:div>
                  </w:divsChild>
                </w:div>
                <w:div w:id="1237206348">
                  <w:marLeft w:val="0"/>
                  <w:marRight w:val="0"/>
                  <w:marTop w:val="0"/>
                  <w:marBottom w:val="0"/>
                  <w:divBdr>
                    <w:top w:val="none" w:sz="0" w:space="0" w:color="auto"/>
                    <w:left w:val="none" w:sz="0" w:space="0" w:color="auto"/>
                    <w:bottom w:val="none" w:sz="0" w:space="0" w:color="auto"/>
                    <w:right w:val="none" w:sz="0" w:space="0" w:color="auto"/>
                  </w:divBdr>
                  <w:divsChild>
                    <w:div w:id="2138329523">
                      <w:marLeft w:val="0"/>
                      <w:marRight w:val="0"/>
                      <w:marTop w:val="0"/>
                      <w:marBottom w:val="0"/>
                      <w:divBdr>
                        <w:top w:val="none" w:sz="0" w:space="0" w:color="auto"/>
                        <w:left w:val="none" w:sz="0" w:space="0" w:color="auto"/>
                        <w:bottom w:val="none" w:sz="0" w:space="0" w:color="auto"/>
                        <w:right w:val="none" w:sz="0" w:space="0" w:color="auto"/>
                      </w:divBdr>
                    </w:div>
                    <w:div w:id="1863469517">
                      <w:marLeft w:val="0"/>
                      <w:marRight w:val="0"/>
                      <w:marTop w:val="0"/>
                      <w:marBottom w:val="0"/>
                      <w:divBdr>
                        <w:top w:val="none" w:sz="0" w:space="0" w:color="auto"/>
                        <w:left w:val="none" w:sz="0" w:space="0" w:color="auto"/>
                        <w:bottom w:val="none" w:sz="0" w:space="0" w:color="auto"/>
                        <w:right w:val="none" w:sz="0" w:space="0" w:color="auto"/>
                      </w:divBdr>
                    </w:div>
                  </w:divsChild>
                </w:div>
                <w:div w:id="2130274473">
                  <w:marLeft w:val="0"/>
                  <w:marRight w:val="0"/>
                  <w:marTop w:val="0"/>
                  <w:marBottom w:val="0"/>
                  <w:divBdr>
                    <w:top w:val="none" w:sz="0" w:space="0" w:color="auto"/>
                    <w:left w:val="none" w:sz="0" w:space="0" w:color="auto"/>
                    <w:bottom w:val="none" w:sz="0" w:space="0" w:color="auto"/>
                    <w:right w:val="none" w:sz="0" w:space="0" w:color="auto"/>
                  </w:divBdr>
                  <w:divsChild>
                    <w:div w:id="127285215">
                      <w:marLeft w:val="0"/>
                      <w:marRight w:val="0"/>
                      <w:marTop w:val="0"/>
                      <w:marBottom w:val="0"/>
                      <w:divBdr>
                        <w:top w:val="none" w:sz="0" w:space="0" w:color="auto"/>
                        <w:left w:val="none" w:sz="0" w:space="0" w:color="auto"/>
                        <w:bottom w:val="none" w:sz="0" w:space="0" w:color="auto"/>
                        <w:right w:val="none" w:sz="0" w:space="0" w:color="auto"/>
                      </w:divBdr>
                    </w:div>
                  </w:divsChild>
                </w:div>
                <w:div w:id="1597902276">
                  <w:marLeft w:val="0"/>
                  <w:marRight w:val="0"/>
                  <w:marTop w:val="0"/>
                  <w:marBottom w:val="0"/>
                  <w:divBdr>
                    <w:top w:val="none" w:sz="0" w:space="0" w:color="auto"/>
                    <w:left w:val="none" w:sz="0" w:space="0" w:color="auto"/>
                    <w:bottom w:val="none" w:sz="0" w:space="0" w:color="auto"/>
                    <w:right w:val="none" w:sz="0" w:space="0" w:color="auto"/>
                  </w:divBdr>
                  <w:divsChild>
                    <w:div w:id="938492101">
                      <w:marLeft w:val="0"/>
                      <w:marRight w:val="0"/>
                      <w:marTop w:val="0"/>
                      <w:marBottom w:val="0"/>
                      <w:divBdr>
                        <w:top w:val="none" w:sz="0" w:space="0" w:color="auto"/>
                        <w:left w:val="none" w:sz="0" w:space="0" w:color="auto"/>
                        <w:bottom w:val="none" w:sz="0" w:space="0" w:color="auto"/>
                        <w:right w:val="none" w:sz="0" w:space="0" w:color="auto"/>
                      </w:divBdr>
                    </w:div>
                  </w:divsChild>
                </w:div>
                <w:div w:id="1173764704">
                  <w:marLeft w:val="0"/>
                  <w:marRight w:val="0"/>
                  <w:marTop w:val="0"/>
                  <w:marBottom w:val="0"/>
                  <w:divBdr>
                    <w:top w:val="none" w:sz="0" w:space="0" w:color="auto"/>
                    <w:left w:val="none" w:sz="0" w:space="0" w:color="auto"/>
                    <w:bottom w:val="none" w:sz="0" w:space="0" w:color="auto"/>
                    <w:right w:val="none" w:sz="0" w:space="0" w:color="auto"/>
                  </w:divBdr>
                  <w:divsChild>
                    <w:div w:id="370737731">
                      <w:marLeft w:val="0"/>
                      <w:marRight w:val="0"/>
                      <w:marTop w:val="0"/>
                      <w:marBottom w:val="0"/>
                      <w:divBdr>
                        <w:top w:val="none" w:sz="0" w:space="0" w:color="auto"/>
                        <w:left w:val="none" w:sz="0" w:space="0" w:color="auto"/>
                        <w:bottom w:val="none" w:sz="0" w:space="0" w:color="auto"/>
                        <w:right w:val="none" w:sz="0" w:space="0" w:color="auto"/>
                      </w:divBdr>
                    </w:div>
                    <w:div w:id="986780435">
                      <w:marLeft w:val="0"/>
                      <w:marRight w:val="0"/>
                      <w:marTop w:val="0"/>
                      <w:marBottom w:val="0"/>
                      <w:divBdr>
                        <w:top w:val="none" w:sz="0" w:space="0" w:color="auto"/>
                        <w:left w:val="none" w:sz="0" w:space="0" w:color="auto"/>
                        <w:bottom w:val="none" w:sz="0" w:space="0" w:color="auto"/>
                        <w:right w:val="none" w:sz="0" w:space="0" w:color="auto"/>
                      </w:divBdr>
                    </w:div>
                  </w:divsChild>
                </w:div>
                <w:div w:id="2092503348">
                  <w:marLeft w:val="0"/>
                  <w:marRight w:val="0"/>
                  <w:marTop w:val="0"/>
                  <w:marBottom w:val="0"/>
                  <w:divBdr>
                    <w:top w:val="none" w:sz="0" w:space="0" w:color="auto"/>
                    <w:left w:val="none" w:sz="0" w:space="0" w:color="auto"/>
                    <w:bottom w:val="none" w:sz="0" w:space="0" w:color="auto"/>
                    <w:right w:val="none" w:sz="0" w:space="0" w:color="auto"/>
                  </w:divBdr>
                  <w:divsChild>
                    <w:div w:id="2114782311">
                      <w:marLeft w:val="0"/>
                      <w:marRight w:val="0"/>
                      <w:marTop w:val="0"/>
                      <w:marBottom w:val="0"/>
                      <w:divBdr>
                        <w:top w:val="none" w:sz="0" w:space="0" w:color="auto"/>
                        <w:left w:val="none" w:sz="0" w:space="0" w:color="auto"/>
                        <w:bottom w:val="none" w:sz="0" w:space="0" w:color="auto"/>
                        <w:right w:val="none" w:sz="0" w:space="0" w:color="auto"/>
                      </w:divBdr>
                    </w:div>
                  </w:divsChild>
                </w:div>
                <w:div w:id="1793208246">
                  <w:marLeft w:val="0"/>
                  <w:marRight w:val="0"/>
                  <w:marTop w:val="0"/>
                  <w:marBottom w:val="0"/>
                  <w:divBdr>
                    <w:top w:val="none" w:sz="0" w:space="0" w:color="auto"/>
                    <w:left w:val="none" w:sz="0" w:space="0" w:color="auto"/>
                    <w:bottom w:val="none" w:sz="0" w:space="0" w:color="auto"/>
                    <w:right w:val="none" w:sz="0" w:space="0" w:color="auto"/>
                  </w:divBdr>
                  <w:divsChild>
                    <w:div w:id="273173922">
                      <w:marLeft w:val="0"/>
                      <w:marRight w:val="0"/>
                      <w:marTop w:val="0"/>
                      <w:marBottom w:val="0"/>
                      <w:divBdr>
                        <w:top w:val="none" w:sz="0" w:space="0" w:color="auto"/>
                        <w:left w:val="none" w:sz="0" w:space="0" w:color="auto"/>
                        <w:bottom w:val="none" w:sz="0" w:space="0" w:color="auto"/>
                        <w:right w:val="none" w:sz="0" w:space="0" w:color="auto"/>
                      </w:divBdr>
                    </w:div>
                  </w:divsChild>
                </w:div>
                <w:div w:id="1624799288">
                  <w:marLeft w:val="0"/>
                  <w:marRight w:val="0"/>
                  <w:marTop w:val="0"/>
                  <w:marBottom w:val="0"/>
                  <w:divBdr>
                    <w:top w:val="none" w:sz="0" w:space="0" w:color="auto"/>
                    <w:left w:val="none" w:sz="0" w:space="0" w:color="auto"/>
                    <w:bottom w:val="none" w:sz="0" w:space="0" w:color="auto"/>
                    <w:right w:val="none" w:sz="0" w:space="0" w:color="auto"/>
                  </w:divBdr>
                  <w:divsChild>
                    <w:div w:id="1595895835">
                      <w:marLeft w:val="0"/>
                      <w:marRight w:val="0"/>
                      <w:marTop w:val="0"/>
                      <w:marBottom w:val="0"/>
                      <w:divBdr>
                        <w:top w:val="none" w:sz="0" w:space="0" w:color="auto"/>
                        <w:left w:val="none" w:sz="0" w:space="0" w:color="auto"/>
                        <w:bottom w:val="none" w:sz="0" w:space="0" w:color="auto"/>
                        <w:right w:val="none" w:sz="0" w:space="0" w:color="auto"/>
                      </w:divBdr>
                    </w:div>
                  </w:divsChild>
                </w:div>
                <w:div w:id="935216296">
                  <w:marLeft w:val="0"/>
                  <w:marRight w:val="0"/>
                  <w:marTop w:val="0"/>
                  <w:marBottom w:val="0"/>
                  <w:divBdr>
                    <w:top w:val="none" w:sz="0" w:space="0" w:color="auto"/>
                    <w:left w:val="none" w:sz="0" w:space="0" w:color="auto"/>
                    <w:bottom w:val="none" w:sz="0" w:space="0" w:color="auto"/>
                    <w:right w:val="none" w:sz="0" w:space="0" w:color="auto"/>
                  </w:divBdr>
                  <w:divsChild>
                    <w:div w:id="609971274">
                      <w:marLeft w:val="0"/>
                      <w:marRight w:val="0"/>
                      <w:marTop w:val="0"/>
                      <w:marBottom w:val="0"/>
                      <w:divBdr>
                        <w:top w:val="none" w:sz="0" w:space="0" w:color="auto"/>
                        <w:left w:val="none" w:sz="0" w:space="0" w:color="auto"/>
                        <w:bottom w:val="none" w:sz="0" w:space="0" w:color="auto"/>
                        <w:right w:val="none" w:sz="0" w:space="0" w:color="auto"/>
                      </w:divBdr>
                    </w:div>
                    <w:div w:id="2138790623">
                      <w:marLeft w:val="0"/>
                      <w:marRight w:val="0"/>
                      <w:marTop w:val="0"/>
                      <w:marBottom w:val="0"/>
                      <w:divBdr>
                        <w:top w:val="none" w:sz="0" w:space="0" w:color="auto"/>
                        <w:left w:val="none" w:sz="0" w:space="0" w:color="auto"/>
                        <w:bottom w:val="none" w:sz="0" w:space="0" w:color="auto"/>
                        <w:right w:val="none" w:sz="0" w:space="0" w:color="auto"/>
                      </w:divBdr>
                    </w:div>
                  </w:divsChild>
                </w:div>
                <w:div w:id="1962222596">
                  <w:marLeft w:val="0"/>
                  <w:marRight w:val="0"/>
                  <w:marTop w:val="0"/>
                  <w:marBottom w:val="0"/>
                  <w:divBdr>
                    <w:top w:val="none" w:sz="0" w:space="0" w:color="auto"/>
                    <w:left w:val="none" w:sz="0" w:space="0" w:color="auto"/>
                    <w:bottom w:val="none" w:sz="0" w:space="0" w:color="auto"/>
                    <w:right w:val="none" w:sz="0" w:space="0" w:color="auto"/>
                  </w:divBdr>
                  <w:divsChild>
                    <w:div w:id="1910381436">
                      <w:marLeft w:val="0"/>
                      <w:marRight w:val="0"/>
                      <w:marTop w:val="0"/>
                      <w:marBottom w:val="0"/>
                      <w:divBdr>
                        <w:top w:val="none" w:sz="0" w:space="0" w:color="auto"/>
                        <w:left w:val="none" w:sz="0" w:space="0" w:color="auto"/>
                        <w:bottom w:val="none" w:sz="0" w:space="0" w:color="auto"/>
                        <w:right w:val="none" w:sz="0" w:space="0" w:color="auto"/>
                      </w:divBdr>
                    </w:div>
                  </w:divsChild>
                </w:div>
                <w:div w:id="205680997">
                  <w:marLeft w:val="0"/>
                  <w:marRight w:val="0"/>
                  <w:marTop w:val="0"/>
                  <w:marBottom w:val="0"/>
                  <w:divBdr>
                    <w:top w:val="none" w:sz="0" w:space="0" w:color="auto"/>
                    <w:left w:val="none" w:sz="0" w:space="0" w:color="auto"/>
                    <w:bottom w:val="none" w:sz="0" w:space="0" w:color="auto"/>
                    <w:right w:val="none" w:sz="0" w:space="0" w:color="auto"/>
                  </w:divBdr>
                  <w:divsChild>
                    <w:div w:id="1041904240">
                      <w:marLeft w:val="0"/>
                      <w:marRight w:val="0"/>
                      <w:marTop w:val="0"/>
                      <w:marBottom w:val="0"/>
                      <w:divBdr>
                        <w:top w:val="none" w:sz="0" w:space="0" w:color="auto"/>
                        <w:left w:val="none" w:sz="0" w:space="0" w:color="auto"/>
                        <w:bottom w:val="none" w:sz="0" w:space="0" w:color="auto"/>
                        <w:right w:val="none" w:sz="0" w:space="0" w:color="auto"/>
                      </w:divBdr>
                    </w:div>
                  </w:divsChild>
                </w:div>
                <w:div w:id="1722092166">
                  <w:marLeft w:val="0"/>
                  <w:marRight w:val="0"/>
                  <w:marTop w:val="0"/>
                  <w:marBottom w:val="0"/>
                  <w:divBdr>
                    <w:top w:val="none" w:sz="0" w:space="0" w:color="auto"/>
                    <w:left w:val="none" w:sz="0" w:space="0" w:color="auto"/>
                    <w:bottom w:val="none" w:sz="0" w:space="0" w:color="auto"/>
                    <w:right w:val="none" w:sz="0" w:space="0" w:color="auto"/>
                  </w:divBdr>
                  <w:divsChild>
                    <w:div w:id="1581328219">
                      <w:marLeft w:val="0"/>
                      <w:marRight w:val="0"/>
                      <w:marTop w:val="0"/>
                      <w:marBottom w:val="0"/>
                      <w:divBdr>
                        <w:top w:val="none" w:sz="0" w:space="0" w:color="auto"/>
                        <w:left w:val="none" w:sz="0" w:space="0" w:color="auto"/>
                        <w:bottom w:val="none" w:sz="0" w:space="0" w:color="auto"/>
                        <w:right w:val="none" w:sz="0" w:space="0" w:color="auto"/>
                      </w:divBdr>
                    </w:div>
                  </w:divsChild>
                </w:div>
                <w:div w:id="1852451499">
                  <w:marLeft w:val="0"/>
                  <w:marRight w:val="0"/>
                  <w:marTop w:val="0"/>
                  <w:marBottom w:val="0"/>
                  <w:divBdr>
                    <w:top w:val="none" w:sz="0" w:space="0" w:color="auto"/>
                    <w:left w:val="none" w:sz="0" w:space="0" w:color="auto"/>
                    <w:bottom w:val="none" w:sz="0" w:space="0" w:color="auto"/>
                    <w:right w:val="none" w:sz="0" w:space="0" w:color="auto"/>
                  </w:divBdr>
                  <w:divsChild>
                    <w:div w:id="1089544374">
                      <w:marLeft w:val="0"/>
                      <w:marRight w:val="0"/>
                      <w:marTop w:val="0"/>
                      <w:marBottom w:val="0"/>
                      <w:divBdr>
                        <w:top w:val="none" w:sz="0" w:space="0" w:color="auto"/>
                        <w:left w:val="none" w:sz="0" w:space="0" w:color="auto"/>
                        <w:bottom w:val="none" w:sz="0" w:space="0" w:color="auto"/>
                        <w:right w:val="none" w:sz="0" w:space="0" w:color="auto"/>
                      </w:divBdr>
                    </w:div>
                  </w:divsChild>
                </w:div>
                <w:div w:id="46537942">
                  <w:marLeft w:val="0"/>
                  <w:marRight w:val="0"/>
                  <w:marTop w:val="0"/>
                  <w:marBottom w:val="0"/>
                  <w:divBdr>
                    <w:top w:val="none" w:sz="0" w:space="0" w:color="auto"/>
                    <w:left w:val="none" w:sz="0" w:space="0" w:color="auto"/>
                    <w:bottom w:val="none" w:sz="0" w:space="0" w:color="auto"/>
                    <w:right w:val="none" w:sz="0" w:space="0" w:color="auto"/>
                  </w:divBdr>
                  <w:divsChild>
                    <w:div w:id="1946837616">
                      <w:marLeft w:val="0"/>
                      <w:marRight w:val="0"/>
                      <w:marTop w:val="0"/>
                      <w:marBottom w:val="0"/>
                      <w:divBdr>
                        <w:top w:val="none" w:sz="0" w:space="0" w:color="auto"/>
                        <w:left w:val="none" w:sz="0" w:space="0" w:color="auto"/>
                        <w:bottom w:val="none" w:sz="0" w:space="0" w:color="auto"/>
                        <w:right w:val="none" w:sz="0" w:space="0" w:color="auto"/>
                      </w:divBdr>
                    </w:div>
                  </w:divsChild>
                </w:div>
                <w:div w:id="789009195">
                  <w:marLeft w:val="0"/>
                  <w:marRight w:val="0"/>
                  <w:marTop w:val="0"/>
                  <w:marBottom w:val="0"/>
                  <w:divBdr>
                    <w:top w:val="none" w:sz="0" w:space="0" w:color="auto"/>
                    <w:left w:val="none" w:sz="0" w:space="0" w:color="auto"/>
                    <w:bottom w:val="none" w:sz="0" w:space="0" w:color="auto"/>
                    <w:right w:val="none" w:sz="0" w:space="0" w:color="auto"/>
                  </w:divBdr>
                  <w:divsChild>
                    <w:div w:id="1522863893">
                      <w:marLeft w:val="0"/>
                      <w:marRight w:val="0"/>
                      <w:marTop w:val="0"/>
                      <w:marBottom w:val="0"/>
                      <w:divBdr>
                        <w:top w:val="none" w:sz="0" w:space="0" w:color="auto"/>
                        <w:left w:val="none" w:sz="0" w:space="0" w:color="auto"/>
                        <w:bottom w:val="none" w:sz="0" w:space="0" w:color="auto"/>
                        <w:right w:val="none" w:sz="0" w:space="0" w:color="auto"/>
                      </w:divBdr>
                    </w:div>
                  </w:divsChild>
                </w:div>
                <w:div w:id="2132819346">
                  <w:marLeft w:val="0"/>
                  <w:marRight w:val="0"/>
                  <w:marTop w:val="0"/>
                  <w:marBottom w:val="0"/>
                  <w:divBdr>
                    <w:top w:val="none" w:sz="0" w:space="0" w:color="auto"/>
                    <w:left w:val="none" w:sz="0" w:space="0" w:color="auto"/>
                    <w:bottom w:val="none" w:sz="0" w:space="0" w:color="auto"/>
                    <w:right w:val="none" w:sz="0" w:space="0" w:color="auto"/>
                  </w:divBdr>
                  <w:divsChild>
                    <w:div w:id="1055202626">
                      <w:marLeft w:val="0"/>
                      <w:marRight w:val="0"/>
                      <w:marTop w:val="0"/>
                      <w:marBottom w:val="0"/>
                      <w:divBdr>
                        <w:top w:val="none" w:sz="0" w:space="0" w:color="auto"/>
                        <w:left w:val="none" w:sz="0" w:space="0" w:color="auto"/>
                        <w:bottom w:val="none" w:sz="0" w:space="0" w:color="auto"/>
                        <w:right w:val="none" w:sz="0" w:space="0" w:color="auto"/>
                      </w:divBdr>
                    </w:div>
                  </w:divsChild>
                </w:div>
                <w:div w:id="966935545">
                  <w:marLeft w:val="0"/>
                  <w:marRight w:val="0"/>
                  <w:marTop w:val="0"/>
                  <w:marBottom w:val="0"/>
                  <w:divBdr>
                    <w:top w:val="none" w:sz="0" w:space="0" w:color="auto"/>
                    <w:left w:val="none" w:sz="0" w:space="0" w:color="auto"/>
                    <w:bottom w:val="none" w:sz="0" w:space="0" w:color="auto"/>
                    <w:right w:val="none" w:sz="0" w:space="0" w:color="auto"/>
                  </w:divBdr>
                  <w:divsChild>
                    <w:div w:id="909536575">
                      <w:marLeft w:val="0"/>
                      <w:marRight w:val="0"/>
                      <w:marTop w:val="0"/>
                      <w:marBottom w:val="0"/>
                      <w:divBdr>
                        <w:top w:val="none" w:sz="0" w:space="0" w:color="auto"/>
                        <w:left w:val="none" w:sz="0" w:space="0" w:color="auto"/>
                        <w:bottom w:val="none" w:sz="0" w:space="0" w:color="auto"/>
                        <w:right w:val="none" w:sz="0" w:space="0" w:color="auto"/>
                      </w:divBdr>
                    </w:div>
                  </w:divsChild>
                </w:div>
                <w:div w:id="60256286">
                  <w:marLeft w:val="0"/>
                  <w:marRight w:val="0"/>
                  <w:marTop w:val="0"/>
                  <w:marBottom w:val="0"/>
                  <w:divBdr>
                    <w:top w:val="none" w:sz="0" w:space="0" w:color="auto"/>
                    <w:left w:val="none" w:sz="0" w:space="0" w:color="auto"/>
                    <w:bottom w:val="none" w:sz="0" w:space="0" w:color="auto"/>
                    <w:right w:val="none" w:sz="0" w:space="0" w:color="auto"/>
                  </w:divBdr>
                  <w:divsChild>
                    <w:div w:id="1284535955">
                      <w:marLeft w:val="0"/>
                      <w:marRight w:val="0"/>
                      <w:marTop w:val="0"/>
                      <w:marBottom w:val="0"/>
                      <w:divBdr>
                        <w:top w:val="none" w:sz="0" w:space="0" w:color="auto"/>
                        <w:left w:val="none" w:sz="0" w:space="0" w:color="auto"/>
                        <w:bottom w:val="none" w:sz="0" w:space="0" w:color="auto"/>
                        <w:right w:val="none" w:sz="0" w:space="0" w:color="auto"/>
                      </w:divBdr>
                    </w:div>
                  </w:divsChild>
                </w:div>
                <w:div w:id="1019771167">
                  <w:marLeft w:val="0"/>
                  <w:marRight w:val="0"/>
                  <w:marTop w:val="0"/>
                  <w:marBottom w:val="0"/>
                  <w:divBdr>
                    <w:top w:val="none" w:sz="0" w:space="0" w:color="auto"/>
                    <w:left w:val="none" w:sz="0" w:space="0" w:color="auto"/>
                    <w:bottom w:val="none" w:sz="0" w:space="0" w:color="auto"/>
                    <w:right w:val="none" w:sz="0" w:space="0" w:color="auto"/>
                  </w:divBdr>
                  <w:divsChild>
                    <w:div w:id="1368916023">
                      <w:marLeft w:val="0"/>
                      <w:marRight w:val="0"/>
                      <w:marTop w:val="0"/>
                      <w:marBottom w:val="0"/>
                      <w:divBdr>
                        <w:top w:val="none" w:sz="0" w:space="0" w:color="auto"/>
                        <w:left w:val="none" w:sz="0" w:space="0" w:color="auto"/>
                        <w:bottom w:val="none" w:sz="0" w:space="0" w:color="auto"/>
                        <w:right w:val="none" w:sz="0" w:space="0" w:color="auto"/>
                      </w:divBdr>
                    </w:div>
                  </w:divsChild>
                </w:div>
                <w:div w:id="2048289307">
                  <w:marLeft w:val="0"/>
                  <w:marRight w:val="0"/>
                  <w:marTop w:val="0"/>
                  <w:marBottom w:val="0"/>
                  <w:divBdr>
                    <w:top w:val="none" w:sz="0" w:space="0" w:color="auto"/>
                    <w:left w:val="none" w:sz="0" w:space="0" w:color="auto"/>
                    <w:bottom w:val="none" w:sz="0" w:space="0" w:color="auto"/>
                    <w:right w:val="none" w:sz="0" w:space="0" w:color="auto"/>
                  </w:divBdr>
                  <w:divsChild>
                    <w:div w:id="889683930">
                      <w:marLeft w:val="0"/>
                      <w:marRight w:val="0"/>
                      <w:marTop w:val="0"/>
                      <w:marBottom w:val="0"/>
                      <w:divBdr>
                        <w:top w:val="none" w:sz="0" w:space="0" w:color="auto"/>
                        <w:left w:val="none" w:sz="0" w:space="0" w:color="auto"/>
                        <w:bottom w:val="none" w:sz="0" w:space="0" w:color="auto"/>
                        <w:right w:val="none" w:sz="0" w:space="0" w:color="auto"/>
                      </w:divBdr>
                    </w:div>
                  </w:divsChild>
                </w:div>
                <w:div w:id="2060089785">
                  <w:marLeft w:val="0"/>
                  <w:marRight w:val="0"/>
                  <w:marTop w:val="0"/>
                  <w:marBottom w:val="0"/>
                  <w:divBdr>
                    <w:top w:val="none" w:sz="0" w:space="0" w:color="auto"/>
                    <w:left w:val="none" w:sz="0" w:space="0" w:color="auto"/>
                    <w:bottom w:val="none" w:sz="0" w:space="0" w:color="auto"/>
                    <w:right w:val="none" w:sz="0" w:space="0" w:color="auto"/>
                  </w:divBdr>
                  <w:divsChild>
                    <w:div w:id="856162621">
                      <w:marLeft w:val="0"/>
                      <w:marRight w:val="0"/>
                      <w:marTop w:val="0"/>
                      <w:marBottom w:val="0"/>
                      <w:divBdr>
                        <w:top w:val="none" w:sz="0" w:space="0" w:color="auto"/>
                        <w:left w:val="none" w:sz="0" w:space="0" w:color="auto"/>
                        <w:bottom w:val="none" w:sz="0" w:space="0" w:color="auto"/>
                        <w:right w:val="none" w:sz="0" w:space="0" w:color="auto"/>
                      </w:divBdr>
                    </w:div>
                  </w:divsChild>
                </w:div>
                <w:div w:id="1758283557">
                  <w:marLeft w:val="0"/>
                  <w:marRight w:val="0"/>
                  <w:marTop w:val="0"/>
                  <w:marBottom w:val="0"/>
                  <w:divBdr>
                    <w:top w:val="none" w:sz="0" w:space="0" w:color="auto"/>
                    <w:left w:val="none" w:sz="0" w:space="0" w:color="auto"/>
                    <w:bottom w:val="none" w:sz="0" w:space="0" w:color="auto"/>
                    <w:right w:val="none" w:sz="0" w:space="0" w:color="auto"/>
                  </w:divBdr>
                  <w:divsChild>
                    <w:div w:id="1725446374">
                      <w:marLeft w:val="0"/>
                      <w:marRight w:val="0"/>
                      <w:marTop w:val="0"/>
                      <w:marBottom w:val="0"/>
                      <w:divBdr>
                        <w:top w:val="none" w:sz="0" w:space="0" w:color="auto"/>
                        <w:left w:val="none" w:sz="0" w:space="0" w:color="auto"/>
                        <w:bottom w:val="none" w:sz="0" w:space="0" w:color="auto"/>
                        <w:right w:val="none" w:sz="0" w:space="0" w:color="auto"/>
                      </w:divBdr>
                    </w:div>
                  </w:divsChild>
                </w:div>
                <w:div w:id="957295700">
                  <w:marLeft w:val="0"/>
                  <w:marRight w:val="0"/>
                  <w:marTop w:val="0"/>
                  <w:marBottom w:val="0"/>
                  <w:divBdr>
                    <w:top w:val="none" w:sz="0" w:space="0" w:color="auto"/>
                    <w:left w:val="none" w:sz="0" w:space="0" w:color="auto"/>
                    <w:bottom w:val="none" w:sz="0" w:space="0" w:color="auto"/>
                    <w:right w:val="none" w:sz="0" w:space="0" w:color="auto"/>
                  </w:divBdr>
                  <w:divsChild>
                    <w:div w:id="36660923">
                      <w:marLeft w:val="0"/>
                      <w:marRight w:val="0"/>
                      <w:marTop w:val="0"/>
                      <w:marBottom w:val="0"/>
                      <w:divBdr>
                        <w:top w:val="none" w:sz="0" w:space="0" w:color="auto"/>
                        <w:left w:val="none" w:sz="0" w:space="0" w:color="auto"/>
                        <w:bottom w:val="none" w:sz="0" w:space="0" w:color="auto"/>
                        <w:right w:val="none" w:sz="0" w:space="0" w:color="auto"/>
                      </w:divBdr>
                    </w:div>
                  </w:divsChild>
                </w:div>
                <w:div w:id="266694728">
                  <w:marLeft w:val="0"/>
                  <w:marRight w:val="0"/>
                  <w:marTop w:val="0"/>
                  <w:marBottom w:val="0"/>
                  <w:divBdr>
                    <w:top w:val="none" w:sz="0" w:space="0" w:color="auto"/>
                    <w:left w:val="none" w:sz="0" w:space="0" w:color="auto"/>
                    <w:bottom w:val="none" w:sz="0" w:space="0" w:color="auto"/>
                    <w:right w:val="none" w:sz="0" w:space="0" w:color="auto"/>
                  </w:divBdr>
                  <w:divsChild>
                    <w:div w:id="725102976">
                      <w:marLeft w:val="0"/>
                      <w:marRight w:val="0"/>
                      <w:marTop w:val="0"/>
                      <w:marBottom w:val="0"/>
                      <w:divBdr>
                        <w:top w:val="none" w:sz="0" w:space="0" w:color="auto"/>
                        <w:left w:val="none" w:sz="0" w:space="0" w:color="auto"/>
                        <w:bottom w:val="none" w:sz="0" w:space="0" w:color="auto"/>
                        <w:right w:val="none" w:sz="0" w:space="0" w:color="auto"/>
                      </w:divBdr>
                    </w:div>
                  </w:divsChild>
                </w:div>
                <w:div w:id="825781020">
                  <w:marLeft w:val="0"/>
                  <w:marRight w:val="0"/>
                  <w:marTop w:val="0"/>
                  <w:marBottom w:val="0"/>
                  <w:divBdr>
                    <w:top w:val="none" w:sz="0" w:space="0" w:color="auto"/>
                    <w:left w:val="none" w:sz="0" w:space="0" w:color="auto"/>
                    <w:bottom w:val="none" w:sz="0" w:space="0" w:color="auto"/>
                    <w:right w:val="none" w:sz="0" w:space="0" w:color="auto"/>
                  </w:divBdr>
                  <w:divsChild>
                    <w:div w:id="640354319">
                      <w:marLeft w:val="0"/>
                      <w:marRight w:val="0"/>
                      <w:marTop w:val="0"/>
                      <w:marBottom w:val="0"/>
                      <w:divBdr>
                        <w:top w:val="none" w:sz="0" w:space="0" w:color="auto"/>
                        <w:left w:val="none" w:sz="0" w:space="0" w:color="auto"/>
                        <w:bottom w:val="none" w:sz="0" w:space="0" w:color="auto"/>
                        <w:right w:val="none" w:sz="0" w:space="0" w:color="auto"/>
                      </w:divBdr>
                    </w:div>
                  </w:divsChild>
                </w:div>
                <w:div w:id="1919829954">
                  <w:marLeft w:val="0"/>
                  <w:marRight w:val="0"/>
                  <w:marTop w:val="0"/>
                  <w:marBottom w:val="0"/>
                  <w:divBdr>
                    <w:top w:val="none" w:sz="0" w:space="0" w:color="auto"/>
                    <w:left w:val="none" w:sz="0" w:space="0" w:color="auto"/>
                    <w:bottom w:val="none" w:sz="0" w:space="0" w:color="auto"/>
                    <w:right w:val="none" w:sz="0" w:space="0" w:color="auto"/>
                  </w:divBdr>
                  <w:divsChild>
                    <w:div w:id="1005282344">
                      <w:marLeft w:val="0"/>
                      <w:marRight w:val="0"/>
                      <w:marTop w:val="0"/>
                      <w:marBottom w:val="0"/>
                      <w:divBdr>
                        <w:top w:val="none" w:sz="0" w:space="0" w:color="auto"/>
                        <w:left w:val="none" w:sz="0" w:space="0" w:color="auto"/>
                        <w:bottom w:val="none" w:sz="0" w:space="0" w:color="auto"/>
                        <w:right w:val="none" w:sz="0" w:space="0" w:color="auto"/>
                      </w:divBdr>
                    </w:div>
                  </w:divsChild>
                </w:div>
                <w:div w:id="238029554">
                  <w:marLeft w:val="0"/>
                  <w:marRight w:val="0"/>
                  <w:marTop w:val="0"/>
                  <w:marBottom w:val="0"/>
                  <w:divBdr>
                    <w:top w:val="none" w:sz="0" w:space="0" w:color="auto"/>
                    <w:left w:val="none" w:sz="0" w:space="0" w:color="auto"/>
                    <w:bottom w:val="none" w:sz="0" w:space="0" w:color="auto"/>
                    <w:right w:val="none" w:sz="0" w:space="0" w:color="auto"/>
                  </w:divBdr>
                  <w:divsChild>
                    <w:div w:id="2083022525">
                      <w:marLeft w:val="0"/>
                      <w:marRight w:val="0"/>
                      <w:marTop w:val="0"/>
                      <w:marBottom w:val="0"/>
                      <w:divBdr>
                        <w:top w:val="none" w:sz="0" w:space="0" w:color="auto"/>
                        <w:left w:val="none" w:sz="0" w:space="0" w:color="auto"/>
                        <w:bottom w:val="none" w:sz="0" w:space="0" w:color="auto"/>
                        <w:right w:val="none" w:sz="0" w:space="0" w:color="auto"/>
                      </w:divBdr>
                    </w:div>
                  </w:divsChild>
                </w:div>
                <w:div w:id="422142474">
                  <w:marLeft w:val="0"/>
                  <w:marRight w:val="0"/>
                  <w:marTop w:val="0"/>
                  <w:marBottom w:val="0"/>
                  <w:divBdr>
                    <w:top w:val="none" w:sz="0" w:space="0" w:color="auto"/>
                    <w:left w:val="none" w:sz="0" w:space="0" w:color="auto"/>
                    <w:bottom w:val="none" w:sz="0" w:space="0" w:color="auto"/>
                    <w:right w:val="none" w:sz="0" w:space="0" w:color="auto"/>
                  </w:divBdr>
                  <w:divsChild>
                    <w:div w:id="2057313403">
                      <w:marLeft w:val="0"/>
                      <w:marRight w:val="0"/>
                      <w:marTop w:val="0"/>
                      <w:marBottom w:val="0"/>
                      <w:divBdr>
                        <w:top w:val="none" w:sz="0" w:space="0" w:color="auto"/>
                        <w:left w:val="none" w:sz="0" w:space="0" w:color="auto"/>
                        <w:bottom w:val="none" w:sz="0" w:space="0" w:color="auto"/>
                        <w:right w:val="none" w:sz="0" w:space="0" w:color="auto"/>
                      </w:divBdr>
                    </w:div>
                  </w:divsChild>
                </w:div>
                <w:div w:id="618031024">
                  <w:marLeft w:val="0"/>
                  <w:marRight w:val="0"/>
                  <w:marTop w:val="0"/>
                  <w:marBottom w:val="0"/>
                  <w:divBdr>
                    <w:top w:val="none" w:sz="0" w:space="0" w:color="auto"/>
                    <w:left w:val="none" w:sz="0" w:space="0" w:color="auto"/>
                    <w:bottom w:val="none" w:sz="0" w:space="0" w:color="auto"/>
                    <w:right w:val="none" w:sz="0" w:space="0" w:color="auto"/>
                  </w:divBdr>
                  <w:divsChild>
                    <w:div w:id="999384816">
                      <w:marLeft w:val="0"/>
                      <w:marRight w:val="0"/>
                      <w:marTop w:val="0"/>
                      <w:marBottom w:val="0"/>
                      <w:divBdr>
                        <w:top w:val="none" w:sz="0" w:space="0" w:color="auto"/>
                        <w:left w:val="none" w:sz="0" w:space="0" w:color="auto"/>
                        <w:bottom w:val="none" w:sz="0" w:space="0" w:color="auto"/>
                        <w:right w:val="none" w:sz="0" w:space="0" w:color="auto"/>
                      </w:divBdr>
                    </w:div>
                  </w:divsChild>
                </w:div>
                <w:div w:id="340399498">
                  <w:marLeft w:val="0"/>
                  <w:marRight w:val="0"/>
                  <w:marTop w:val="0"/>
                  <w:marBottom w:val="0"/>
                  <w:divBdr>
                    <w:top w:val="none" w:sz="0" w:space="0" w:color="auto"/>
                    <w:left w:val="none" w:sz="0" w:space="0" w:color="auto"/>
                    <w:bottom w:val="none" w:sz="0" w:space="0" w:color="auto"/>
                    <w:right w:val="none" w:sz="0" w:space="0" w:color="auto"/>
                  </w:divBdr>
                  <w:divsChild>
                    <w:div w:id="1946814061">
                      <w:marLeft w:val="0"/>
                      <w:marRight w:val="0"/>
                      <w:marTop w:val="0"/>
                      <w:marBottom w:val="0"/>
                      <w:divBdr>
                        <w:top w:val="none" w:sz="0" w:space="0" w:color="auto"/>
                        <w:left w:val="none" w:sz="0" w:space="0" w:color="auto"/>
                        <w:bottom w:val="none" w:sz="0" w:space="0" w:color="auto"/>
                        <w:right w:val="none" w:sz="0" w:space="0" w:color="auto"/>
                      </w:divBdr>
                    </w:div>
                  </w:divsChild>
                </w:div>
                <w:div w:id="937173363">
                  <w:marLeft w:val="0"/>
                  <w:marRight w:val="0"/>
                  <w:marTop w:val="0"/>
                  <w:marBottom w:val="0"/>
                  <w:divBdr>
                    <w:top w:val="none" w:sz="0" w:space="0" w:color="auto"/>
                    <w:left w:val="none" w:sz="0" w:space="0" w:color="auto"/>
                    <w:bottom w:val="none" w:sz="0" w:space="0" w:color="auto"/>
                    <w:right w:val="none" w:sz="0" w:space="0" w:color="auto"/>
                  </w:divBdr>
                  <w:divsChild>
                    <w:div w:id="1800998901">
                      <w:marLeft w:val="0"/>
                      <w:marRight w:val="0"/>
                      <w:marTop w:val="0"/>
                      <w:marBottom w:val="0"/>
                      <w:divBdr>
                        <w:top w:val="none" w:sz="0" w:space="0" w:color="auto"/>
                        <w:left w:val="none" w:sz="0" w:space="0" w:color="auto"/>
                        <w:bottom w:val="none" w:sz="0" w:space="0" w:color="auto"/>
                        <w:right w:val="none" w:sz="0" w:space="0" w:color="auto"/>
                      </w:divBdr>
                    </w:div>
                  </w:divsChild>
                </w:div>
                <w:div w:id="977799911">
                  <w:marLeft w:val="0"/>
                  <w:marRight w:val="0"/>
                  <w:marTop w:val="0"/>
                  <w:marBottom w:val="0"/>
                  <w:divBdr>
                    <w:top w:val="none" w:sz="0" w:space="0" w:color="auto"/>
                    <w:left w:val="none" w:sz="0" w:space="0" w:color="auto"/>
                    <w:bottom w:val="none" w:sz="0" w:space="0" w:color="auto"/>
                    <w:right w:val="none" w:sz="0" w:space="0" w:color="auto"/>
                  </w:divBdr>
                  <w:divsChild>
                    <w:div w:id="1502117448">
                      <w:marLeft w:val="0"/>
                      <w:marRight w:val="0"/>
                      <w:marTop w:val="0"/>
                      <w:marBottom w:val="0"/>
                      <w:divBdr>
                        <w:top w:val="none" w:sz="0" w:space="0" w:color="auto"/>
                        <w:left w:val="none" w:sz="0" w:space="0" w:color="auto"/>
                        <w:bottom w:val="none" w:sz="0" w:space="0" w:color="auto"/>
                        <w:right w:val="none" w:sz="0" w:space="0" w:color="auto"/>
                      </w:divBdr>
                    </w:div>
                  </w:divsChild>
                </w:div>
                <w:div w:id="1863739068">
                  <w:marLeft w:val="0"/>
                  <w:marRight w:val="0"/>
                  <w:marTop w:val="0"/>
                  <w:marBottom w:val="0"/>
                  <w:divBdr>
                    <w:top w:val="none" w:sz="0" w:space="0" w:color="auto"/>
                    <w:left w:val="none" w:sz="0" w:space="0" w:color="auto"/>
                    <w:bottom w:val="none" w:sz="0" w:space="0" w:color="auto"/>
                    <w:right w:val="none" w:sz="0" w:space="0" w:color="auto"/>
                  </w:divBdr>
                  <w:divsChild>
                    <w:div w:id="1275939087">
                      <w:marLeft w:val="0"/>
                      <w:marRight w:val="0"/>
                      <w:marTop w:val="0"/>
                      <w:marBottom w:val="0"/>
                      <w:divBdr>
                        <w:top w:val="none" w:sz="0" w:space="0" w:color="auto"/>
                        <w:left w:val="none" w:sz="0" w:space="0" w:color="auto"/>
                        <w:bottom w:val="none" w:sz="0" w:space="0" w:color="auto"/>
                        <w:right w:val="none" w:sz="0" w:space="0" w:color="auto"/>
                      </w:divBdr>
                    </w:div>
                  </w:divsChild>
                </w:div>
                <w:div w:id="1511409058">
                  <w:marLeft w:val="0"/>
                  <w:marRight w:val="0"/>
                  <w:marTop w:val="0"/>
                  <w:marBottom w:val="0"/>
                  <w:divBdr>
                    <w:top w:val="none" w:sz="0" w:space="0" w:color="auto"/>
                    <w:left w:val="none" w:sz="0" w:space="0" w:color="auto"/>
                    <w:bottom w:val="none" w:sz="0" w:space="0" w:color="auto"/>
                    <w:right w:val="none" w:sz="0" w:space="0" w:color="auto"/>
                  </w:divBdr>
                  <w:divsChild>
                    <w:div w:id="1596479590">
                      <w:marLeft w:val="0"/>
                      <w:marRight w:val="0"/>
                      <w:marTop w:val="0"/>
                      <w:marBottom w:val="0"/>
                      <w:divBdr>
                        <w:top w:val="none" w:sz="0" w:space="0" w:color="auto"/>
                        <w:left w:val="none" w:sz="0" w:space="0" w:color="auto"/>
                        <w:bottom w:val="none" w:sz="0" w:space="0" w:color="auto"/>
                        <w:right w:val="none" w:sz="0" w:space="0" w:color="auto"/>
                      </w:divBdr>
                    </w:div>
                  </w:divsChild>
                </w:div>
                <w:div w:id="930042560">
                  <w:marLeft w:val="0"/>
                  <w:marRight w:val="0"/>
                  <w:marTop w:val="0"/>
                  <w:marBottom w:val="0"/>
                  <w:divBdr>
                    <w:top w:val="none" w:sz="0" w:space="0" w:color="auto"/>
                    <w:left w:val="none" w:sz="0" w:space="0" w:color="auto"/>
                    <w:bottom w:val="none" w:sz="0" w:space="0" w:color="auto"/>
                    <w:right w:val="none" w:sz="0" w:space="0" w:color="auto"/>
                  </w:divBdr>
                  <w:divsChild>
                    <w:div w:id="1732267578">
                      <w:marLeft w:val="0"/>
                      <w:marRight w:val="0"/>
                      <w:marTop w:val="0"/>
                      <w:marBottom w:val="0"/>
                      <w:divBdr>
                        <w:top w:val="none" w:sz="0" w:space="0" w:color="auto"/>
                        <w:left w:val="none" w:sz="0" w:space="0" w:color="auto"/>
                        <w:bottom w:val="none" w:sz="0" w:space="0" w:color="auto"/>
                        <w:right w:val="none" w:sz="0" w:space="0" w:color="auto"/>
                      </w:divBdr>
                    </w:div>
                  </w:divsChild>
                </w:div>
                <w:div w:id="1978760637">
                  <w:marLeft w:val="0"/>
                  <w:marRight w:val="0"/>
                  <w:marTop w:val="0"/>
                  <w:marBottom w:val="0"/>
                  <w:divBdr>
                    <w:top w:val="none" w:sz="0" w:space="0" w:color="auto"/>
                    <w:left w:val="none" w:sz="0" w:space="0" w:color="auto"/>
                    <w:bottom w:val="none" w:sz="0" w:space="0" w:color="auto"/>
                    <w:right w:val="none" w:sz="0" w:space="0" w:color="auto"/>
                  </w:divBdr>
                  <w:divsChild>
                    <w:div w:id="1133601912">
                      <w:marLeft w:val="0"/>
                      <w:marRight w:val="0"/>
                      <w:marTop w:val="0"/>
                      <w:marBottom w:val="0"/>
                      <w:divBdr>
                        <w:top w:val="none" w:sz="0" w:space="0" w:color="auto"/>
                        <w:left w:val="none" w:sz="0" w:space="0" w:color="auto"/>
                        <w:bottom w:val="none" w:sz="0" w:space="0" w:color="auto"/>
                        <w:right w:val="none" w:sz="0" w:space="0" w:color="auto"/>
                      </w:divBdr>
                    </w:div>
                  </w:divsChild>
                </w:div>
                <w:div w:id="2077240544">
                  <w:marLeft w:val="0"/>
                  <w:marRight w:val="0"/>
                  <w:marTop w:val="0"/>
                  <w:marBottom w:val="0"/>
                  <w:divBdr>
                    <w:top w:val="none" w:sz="0" w:space="0" w:color="auto"/>
                    <w:left w:val="none" w:sz="0" w:space="0" w:color="auto"/>
                    <w:bottom w:val="none" w:sz="0" w:space="0" w:color="auto"/>
                    <w:right w:val="none" w:sz="0" w:space="0" w:color="auto"/>
                  </w:divBdr>
                  <w:divsChild>
                    <w:div w:id="1917353385">
                      <w:marLeft w:val="0"/>
                      <w:marRight w:val="0"/>
                      <w:marTop w:val="0"/>
                      <w:marBottom w:val="0"/>
                      <w:divBdr>
                        <w:top w:val="none" w:sz="0" w:space="0" w:color="auto"/>
                        <w:left w:val="none" w:sz="0" w:space="0" w:color="auto"/>
                        <w:bottom w:val="none" w:sz="0" w:space="0" w:color="auto"/>
                        <w:right w:val="none" w:sz="0" w:space="0" w:color="auto"/>
                      </w:divBdr>
                    </w:div>
                  </w:divsChild>
                </w:div>
                <w:div w:id="2041776308">
                  <w:marLeft w:val="0"/>
                  <w:marRight w:val="0"/>
                  <w:marTop w:val="0"/>
                  <w:marBottom w:val="0"/>
                  <w:divBdr>
                    <w:top w:val="none" w:sz="0" w:space="0" w:color="auto"/>
                    <w:left w:val="none" w:sz="0" w:space="0" w:color="auto"/>
                    <w:bottom w:val="none" w:sz="0" w:space="0" w:color="auto"/>
                    <w:right w:val="none" w:sz="0" w:space="0" w:color="auto"/>
                  </w:divBdr>
                  <w:divsChild>
                    <w:div w:id="427580736">
                      <w:marLeft w:val="0"/>
                      <w:marRight w:val="0"/>
                      <w:marTop w:val="0"/>
                      <w:marBottom w:val="0"/>
                      <w:divBdr>
                        <w:top w:val="none" w:sz="0" w:space="0" w:color="auto"/>
                        <w:left w:val="none" w:sz="0" w:space="0" w:color="auto"/>
                        <w:bottom w:val="none" w:sz="0" w:space="0" w:color="auto"/>
                        <w:right w:val="none" w:sz="0" w:space="0" w:color="auto"/>
                      </w:divBdr>
                    </w:div>
                  </w:divsChild>
                </w:div>
                <w:div w:id="639190223">
                  <w:marLeft w:val="0"/>
                  <w:marRight w:val="0"/>
                  <w:marTop w:val="0"/>
                  <w:marBottom w:val="0"/>
                  <w:divBdr>
                    <w:top w:val="none" w:sz="0" w:space="0" w:color="auto"/>
                    <w:left w:val="none" w:sz="0" w:space="0" w:color="auto"/>
                    <w:bottom w:val="none" w:sz="0" w:space="0" w:color="auto"/>
                    <w:right w:val="none" w:sz="0" w:space="0" w:color="auto"/>
                  </w:divBdr>
                  <w:divsChild>
                    <w:div w:id="1977173798">
                      <w:marLeft w:val="0"/>
                      <w:marRight w:val="0"/>
                      <w:marTop w:val="0"/>
                      <w:marBottom w:val="0"/>
                      <w:divBdr>
                        <w:top w:val="none" w:sz="0" w:space="0" w:color="auto"/>
                        <w:left w:val="none" w:sz="0" w:space="0" w:color="auto"/>
                        <w:bottom w:val="none" w:sz="0" w:space="0" w:color="auto"/>
                        <w:right w:val="none" w:sz="0" w:space="0" w:color="auto"/>
                      </w:divBdr>
                    </w:div>
                  </w:divsChild>
                </w:div>
                <w:div w:id="1164398870">
                  <w:marLeft w:val="0"/>
                  <w:marRight w:val="0"/>
                  <w:marTop w:val="0"/>
                  <w:marBottom w:val="0"/>
                  <w:divBdr>
                    <w:top w:val="none" w:sz="0" w:space="0" w:color="auto"/>
                    <w:left w:val="none" w:sz="0" w:space="0" w:color="auto"/>
                    <w:bottom w:val="none" w:sz="0" w:space="0" w:color="auto"/>
                    <w:right w:val="none" w:sz="0" w:space="0" w:color="auto"/>
                  </w:divBdr>
                  <w:divsChild>
                    <w:div w:id="1312909127">
                      <w:marLeft w:val="0"/>
                      <w:marRight w:val="0"/>
                      <w:marTop w:val="0"/>
                      <w:marBottom w:val="0"/>
                      <w:divBdr>
                        <w:top w:val="none" w:sz="0" w:space="0" w:color="auto"/>
                        <w:left w:val="none" w:sz="0" w:space="0" w:color="auto"/>
                        <w:bottom w:val="none" w:sz="0" w:space="0" w:color="auto"/>
                        <w:right w:val="none" w:sz="0" w:space="0" w:color="auto"/>
                      </w:divBdr>
                    </w:div>
                  </w:divsChild>
                </w:div>
                <w:div w:id="1435595755">
                  <w:marLeft w:val="0"/>
                  <w:marRight w:val="0"/>
                  <w:marTop w:val="0"/>
                  <w:marBottom w:val="0"/>
                  <w:divBdr>
                    <w:top w:val="none" w:sz="0" w:space="0" w:color="auto"/>
                    <w:left w:val="none" w:sz="0" w:space="0" w:color="auto"/>
                    <w:bottom w:val="none" w:sz="0" w:space="0" w:color="auto"/>
                    <w:right w:val="none" w:sz="0" w:space="0" w:color="auto"/>
                  </w:divBdr>
                  <w:divsChild>
                    <w:div w:id="1605310701">
                      <w:marLeft w:val="0"/>
                      <w:marRight w:val="0"/>
                      <w:marTop w:val="0"/>
                      <w:marBottom w:val="0"/>
                      <w:divBdr>
                        <w:top w:val="none" w:sz="0" w:space="0" w:color="auto"/>
                        <w:left w:val="none" w:sz="0" w:space="0" w:color="auto"/>
                        <w:bottom w:val="none" w:sz="0" w:space="0" w:color="auto"/>
                        <w:right w:val="none" w:sz="0" w:space="0" w:color="auto"/>
                      </w:divBdr>
                    </w:div>
                  </w:divsChild>
                </w:div>
                <w:div w:id="420377949">
                  <w:marLeft w:val="0"/>
                  <w:marRight w:val="0"/>
                  <w:marTop w:val="0"/>
                  <w:marBottom w:val="0"/>
                  <w:divBdr>
                    <w:top w:val="none" w:sz="0" w:space="0" w:color="auto"/>
                    <w:left w:val="none" w:sz="0" w:space="0" w:color="auto"/>
                    <w:bottom w:val="none" w:sz="0" w:space="0" w:color="auto"/>
                    <w:right w:val="none" w:sz="0" w:space="0" w:color="auto"/>
                  </w:divBdr>
                  <w:divsChild>
                    <w:div w:id="676149893">
                      <w:marLeft w:val="0"/>
                      <w:marRight w:val="0"/>
                      <w:marTop w:val="0"/>
                      <w:marBottom w:val="0"/>
                      <w:divBdr>
                        <w:top w:val="none" w:sz="0" w:space="0" w:color="auto"/>
                        <w:left w:val="none" w:sz="0" w:space="0" w:color="auto"/>
                        <w:bottom w:val="none" w:sz="0" w:space="0" w:color="auto"/>
                        <w:right w:val="none" w:sz="0" w:space="0" w:color="auto"/>
                      </w:divBdr>
                    </w:div>
                  </w:divsChild>
                </w:div>
                <w:div w:id="1557473364">
                  <w:marLeft w:val="0"/>
                  <w:marRight w:val="0"/>
                  <w:marTop w:val="0"/>
                  <w:marBottom w:val="0"/>
                  <w:divBdr>
                    <w:top w:val="none" w:sz="0" w:space="0" w:color="auto"/>
                    <w:left w:val="none" w:sz="0" w:space="0" w:color="auto"/>
                    <w:bottom w:val="none" w:sz="0" w:space="0" w:color="auto"/>
                    <w:right w:val="none" w:sz="0" w:space="0" w:color="auto"/>
                  </w:divBdr>
                  <w:divsChild>
                    <w:div w:id="705181612">
                      <w:marLeft w:val="0"/>
                      <w:marRight w:val="0"/>
                      <w:marTop w:val="0"/>
                      <w:marBottom w:val="0"/>
                      <w:divBdr>
                        <w:top w:val="none" w:sz="0" w:space="0" w:color="auto"/>
                        <w:left w:val="none" w:sz="0" w:space="0" w:color="auto"/>
                        <w:bottom w:val="none" w:sz="0" w:space="0" w:color="auto"/>
                        <w:right w:val="none" w:sz="0" w:space="0" w:color="auto"/>
                      </w:divBdr>
                    </w:div>
                  </w:divsChild>
                </w:div>
                <w:div w:id="431438863">
                  <w:marLeft w:val="0"/>
                  <w:marRight w:val="0"/>
                  <w:marTop w:val="0"/>
                  <w:marBottom w:val="0"/>
                  <w:divBdr>
                    <w:top w:val="none" w:sz="0" w:space="0" w:color="auto"/>
                    <w:left w:val="none" w:sz="0" w:space="0" w:color="auto"/>
                    <w:bottom w:val="none" w:sz="0" w:space="0" w:color="auto"/>
                    <w:right w:val="none" w:sz="0" w:space="0" w:color="auto"/>
                  </w:divBdr>
                  <w:divsChild>
                    <w:div w:id="732388296">
                      <w:marLeft w:val="0"/>
                      <w:marRight w:val="0"/>
                      <w:marTop w:val="0"/>
                      <w:marBottom w:val="0"/>
                      <w:divBdr>
                        <w:top w:val="none" w:sz="0" w:space="0" w:color="auto"/>
                        <w:left w:val="none" w:sz="0" w:space="0" w:color="auto"/>
                        <w:bottom w:val="none" w:sz="0" w:space="0" w:color="auto"/>
                        <w:right w:val="none" w:sz="0" w:space="0" w:color="auto"/>
                      </w:divBdr>
                    </w:div>
                  </w:divsChild>
                </w:div>
                <w:div w:id="2109040871">
                  <w:marLeft w:val="0"/>
                  <w:marRight w:val="0"/>
                  <w:marTop w:val="0"/>
                  <w:marBottom w:val="0"/>
                  <w:divBdr>
                    <w:top w:val="none" w:sz="0" w:space="0" w:color="auto"/>
                    <w:left w:val="none" w:sz="0" w:space="0" w:color="auto"/>
                    <w:bottom w:val="none" w:sz="0" w:space="0" w:color="auto"/>
                    <w:right w:val="none" w:sz="0" w:space="0" w:color="auto"/>
                  </w:divBdr>
                  <w:divsChild>
                    <w:div w:id="363143343">
                      <w:marLeft w:val="0"/>
                      <w:marRight w:val="0"/>
                      <w:marTop w:val="0"/>
                      <w:marBottom w:val="0"/>
                      <w:divBdr>
                        <w:top w:val="none" w:sz="0" w:space="0" w:color="auto"/>
                        <w:left w:val="none" w:sz="0" w:space="0" w:color="auto"/>
                        <w:bottom w:val="none" w:sz="0" w:space="0" w:color="auto"/>
                        <w:right w:val="none" w:sz="0" w:space="0" w:color="auto"/>
                      </w:divBdr>
                    </w:div>
                  </w:divsChild>
                </w:div>
                <w:div w:id="1957835157">
                  <w:marLeft w:val="0"/>
                  <w:marRight w:val="0"/>
                  <w:marTop w:val="0"/>
                  <w:marBottom w:val="0"/>
                  <w:divBdr>
                    <w:top w:val="none" w:sz="0" w:space="0" w:color="auto"/>
                    <w:left w:val="none" w:sz="0" w:space="0" w:color="auto"/>
                    <w:bottom w:val="none" w:sz="0" w:space="0" w:color="auto"/>
                    <w:right w:val="none" w:sz="0" w:space="0" w:color="auto"/>
                  </w:divBdr>
                  <w:divsChild>
                    <w:div w:id="138503001">
                      <w:marLeft w:val="0"/>
                      <w:marRight w:val="0"/>
                      <w:marTop w:val="0"/>
                      <w:marBottom w:val="0"/>
                      <w:divBdr>
                        <w:top w:val="none" w:sz="0" w:space="0" w:color="auto"/>
                        <w:left w:val="none" w:sz="0" w:space="0" w:color="auto"/>
                        <w:bottom w:val="none" w:sz="0" w:space="0" w:color="auto"/>
                        <w:right w:val="none" w:sz="0" w:space="0" w:color="auto"/>
                      </w:divBdr>
                    </w:div>
                  </w:divsChild>
                </w:div>
                <w:div w:id="338166777">
                  <w:marLeft w:val="0"/>
                  <w:marRight w:val="0"/>
                  <w:marTop w:val="0"/>
                  <w:marBottom w:val="0"/>
                  <w:divBdr>
                    <w:top w:val="none" w:sz="0" w:space="0" w:color="auto"/>
                    <w:left w:val="none" w:sz="0" w:space="0" w:color="auto"/>
                    <w:bottom w:val="none" w:sz="0" w:space="0" w:color="auto"/>
                    <w:right w:val="none" w:sz="0" w:space="0" w:color="auto"/>
                  </w:divBdr>
                  <w:divsChild>
                    <w:div w:id="1094742071">
                      <w:marLeft w:val="0"/>
                      <w:marRight w:val="0"/>
                      <w:marTop w:val="0"/>
                      <w:marBottom w:val="0"/>
                      <w:divBdr>
                        <w:top w:val="none" w:sz="0" w:space="0" w:color="auto"/>
                        <w:left w:val="none" w:sz="0" w:space="0" w:color="auto"/>
                        <w:bottom w:val="none" w:sz="0" w:space="0" w:color="auto"/>
                        <w:right w:val="none" w:sz="0" w:space="0" w:color="auto"/>
                      </w:divBdr>
                    </w:div>
                  </w:divsChild>
                </w:div>
                <w:div w:id="934364603">
                  <w:marLeft w:val="0"/>
                  <w:marRight w:val="0"/>
                  <w:marTop w:val="0"/>
                  <w:marBottom w:val="0"/>
                  <w:divBdr>
                    <w:top w:val="none" w:sz="0" w:space="0" w:color="auto"/>
                    <w:left w:val="none" w:sz="0" w:space="0" w:color="auto"/>
                    <w:bottom w:val="none" w:sz="0" w:space="0" w:color="auto"/>
                    <w:right w:val="none" w:sz="0" w:space="0" w:color="auto"/>
                  </w:divBdr>
                  <w:divsChild>
                    <w:div w:id="1868594359">
                      <w:marLeft w:val="0"/>
                      <w:marRight w:val="0"/>
                      <w:marTop w:val="0"/>
                      <w:marBottom w:val="0"/>
                      <w:divBdr>
                        <w:top w:val="none" w:sz="0" w:space="0" w:color="auto"/>
                        <w:left w:val="none" w:sz="0" w:space="0" w:color="auto"/>
                        <w:bottom w:val="none" w:sz="0" w:space="0" w:color="auto"/>
                        <w:right w:val="none" w:sz="0" w:space="0" w:color="auto"/>
                      </w:divBdr>
                    </w:div>
                  </w:divsChild>
                </w:div>
                <w:div w:id="2025746972">
                  <w:marLeft w:val="0"/>
                  <w:marRight w:val="0"/>
                  <w:marTop w:val="0"/>
                  <w:marBottom w:val="0"/>
                  <w:divBdr>
                    <w:top w:val="none" w:sz="0" w:space="0" w:color="auto"/>
                    <w:left w:val="none" w:sz="0" w:space="0" w:color="auto"/>
                    <w:bottom w:val="none" w:sz="0" w:space="0" w:color="auto"/>
                    <w:right w:val="none" w:sz="0" w:space="0" w:color="auto"/>
                  </w:divBdr>
                  <w:divsChild>
                    <w:div w:id="975530365">
                      <w:marLeft w:val="0"/>
                      <w:marRight w:val="0"/>
                      <w:marTop w:val="0"/>
                      <w:marBottom w:val="0"/>
                      <w:divBdr>
                        <w:top w:val="none" w:sz="0" w:space="0" w:color="auto"/>
                        <w:left w:val="none" w:sz="0" w:space="0" w:color="auto"/>
                        <w:bottom w:val="none" w:sz="0" w:space="0" w:color="auto"/>
                        <w:right w:val="none" w:sz="0" w:space="0" w:color="auto"/>
                      </w:divBdr>
                    </w:div>
                  </w:divsChild>
                </w:div>
                <w:div w:id="1678464912">
                  <w:marLeft w:val="0"/>
                  <w:marRight w:val="0"/>
                  <w:marTop w:val="0"/>
                  <w:marBottom w:val="0"/>
                  <w:divBdr>
                    <w:top w:val="none" w:sz="0" w:space="0" w:color="auto"/>
                    <w:left w:val="none" w:sz="0" w:space="0" w:color="auto"/>
                    <w:bottom w:val="none" w:sz="0" w:space="0" w:color="auto"/>
                    <w:right w:val="none" w:sz="0" w:space="0" w:color="auto"/>
                  </w:divBdr>
                  <w:divsChild>
                    <w:div w:id="1331640046">
                      <w:marLeft w:val="0"/>
                      <w:marRight w:val="0"/>
                      <w:marTop w:val="0"/>
                      <w:marBottom w:val="0"/>
                      <w:divBdr>
                        <w:top w:val="none" w:sz="0" w:space="0" w:color="auto"/>
                        <w:left w:val="none" w:sz="0" w:space="0" w:color="auto"/>
                        <w:bottom w:val="none" w:sz="0" w:space="0" w:color="auto"/>
                        <w:right w:val="none" w:sz="0" w:space="0" w:color="auto"/>
                      </w:divBdr>
                    </w:div>
                  </w:divsChild>
                </w:div>
                <w:div w:id="808397279">
                  <w:marLeft w:val="0"/>
                  <w:marRight w:val="0"/>
                  <w:marTop w:val="0"/>
                  <w:marBottom w:val="0"/>
                  <w:divBdr>
                    <w:top w:val="none" w:sz="0" w:space="0" w:color="auto"/>
                    <w:left w:val="none" w:sz="0" w:space="0" w:color="auto"/>
                    <w:bottom w:val="none" w:sz="0" w:space="0" w:color="auto"/>
                    <w:right w:val="none" w:sz="0" w:space="0" w:color="auto"/>
                  </w:divBdr>
                  <w:divsChild>
                    <w:div w:id="1575701193">
                      <w:marLeft w:val="0"/>
                      <w:marRight w:val="0"/>
                      <w:marTop w:val="0"/>
                      <w:marBottom w:val="0"/>
                      <w:divBdr>
                        <w:top w:val="none" w:sz="0" w:space="0" w:color="auto"/>
                        <w:left w:val="none" w:sz="0" w:space="0" w:color="auto"/>
                        <w:bottom w:val="none" w:sz="0" w:space="0" w:color="auto"/>
                        <w:right w:val="none" w:sz="0" w:space="0" w:color="auto"/>
                      </w:divBdr>
                    </w:div>
                  </w:divsChild>
                </w:div>
                <w:div w:id="1041171788">
                  <w:marLeft w:val="0"/>
                  <w:marRight w:val="0"/>
                  <w:marTop w:val="0"/>
                  <w:marBottom w:val="0"/>
                  <w:divBdr>
                    <w:top w:val="none" w:sz="0" w:space="0" w:color="auto"/>
                    <w:left w:val="none" w:sz="0" w:space="0" w:color="auto"/>
                    <w:bottom w:val="none" w:sz="0" w:space="0" w:color="auto"/>
                    <w:right w:val="none" w:sz="0" w:space="0" w:color="auto"/>
                  </w:divBdr>
                  <w:divsChild>
                    <w:div w:id="1602838119">
                      <w:marLeft w:val="0"/>
                      <w:marRight w:val="0"/>
                      <w:marTop w:val="0"/>
                      <w:marBottom w:val="0"/>
                      <w:divBdr>
                        <w:top w:val="none" w:sz="0" w:space="0" w:color="auto"/>
                        <w:left w:val="none" w:sz="0" w:space="0" w:color="auto"/>
                        <w:bottom w:val="none" w:sz="0" w:space="0" w:color="auto"/>
                        <w:right w:val="none" w:sz="0" w:space="0" w:color="auto"/>
                      </w:divBdr>
                    </w:div>
                  </w:divsChild>
                </w:div>
                <w:div w:id="642199414">
                  <w:marLeft w:val="0"/>
                  <w:marRight w:val="0"/>
                  <w:marTop w:val="0"/>
                  <w:marBottom w:val="0"/>
                  <w:divBdr>
                    <w:top w:val="none" w:sz="0" w:space="0" w:color="auto"/>
                    <w:left w:val="none" w:sz="0" w:space="0" w:color="auto"/>
                    <w:bottom w:val="none" w:sz="0" w:space="0" w:color="auto"/>
                    <w:right w:val="none" w:sz="0" w:space="0" w:color="auto"/>
                  </w:divBdr>
                  <w:divsChild>
                    <w:div w:id="1236471820">
                      <w:marLeft w:val="0"/>
                      <w:marRight w:val="0"/>
                      <w:marTop w:val="0"/>
                      <w:marBottom w:val="0"/>
                      <w:divBdr>
                        <w:top w:val="none" w:sz="0" w:space="0" w:color="auto"/>
                        <w:left w:val="none" w:sz="0" w:space="0" w:color="auto"/>
                        <w:bottom w:val="none" w:sz="0" w:space="0" w:color="auto"/>
                        <w:right w:val="none" w:sz="0" w:space="0" w:color="auto"/>
                      </w:divBdr>
                    </w:div>
                  </w:divsChild>
                </w:div>
                <w:div w:id="749695900">
                  <w:marLeft w:val="0"/>
                  <w:marRight w:val="0"/>
                  <w:marTop w:val="0"/>
                  <w:marBottom w:val="0"/>
                  <w:divBdr>
                    <w:top w:val="none" w:sz="0" w:space="0" w:color="auto"/>
                    <w:left w:val="none" w:sz="0" w:space="0" w:color="auto"/>
                    <w:bottom w:val="none" w:sz="0" w:space="0" w:color="auto"/>
                    <w:right w:val="none" w:sz="0" w:space="0" w:color="auto"/>
                  </w:divBdr>
                  <w:divsChild>
                    <w:div w:id="1170100381">
                      <w:marLeft w:val="0"/>
                      <w:marRight w:val="0"/>
                      <w:marTop w:val="0"/>
                      <w:marBottom w:val="0"/>
                      <w:divBdr>
                        <w:top w:val="none" w:sz="0" w:space="0" w:color="auto"/>
                        <w:left w:val="none" w:sz="0" w:space="0" w:color="auto"/>
                        <w:bottom w:val="none" w:sz="0" w:space="0" w:color="auto"/>
                        <w:right w:val="none" w:sz="0" w:space="0" w:color="auto"/>
                      </w:divBdr>
                    </w:div>
                  </w:divsChild>
                </w:div>
                <w:div w:id="1691639456">
                  <w:marLeft w:val="0"/>
                  <w:marRight w:val="0"/>
                  <w:marTop w:val="0"/>
                  <w:marBottom w:val="0"/>
                  <w:divBdr>
                    <w:top w:val="none" w:sz="0" w:space="0" w:color="auto"/>
                    <w:left w:val="none" w:sz="0" w:space="0" w:color="auto"/>
                    <w:bottom w:val="none" w:sz="0" w:space="0" w:color="auto"/>
                    <w:right w:val="none" w:sz="0" w:space="0" w:color="auto"/>
                  </w:divBdr>
                  <w:divsChild>
                    <w:div w:id="1579749553">
                      <w:marLeft w:val="0"/>
                      <w:marRight w:val="0"/>
                      <w:marTop w:val="0"/>
                      <w:marBottom w:val="0"/>
                      <w:divBdr>
                        <w:top w:val="none" w:sz="0" w:space="0" w:color="auto"/>
                        <w:left w:val="none" w:sz="0" w:space="0" w:color="auto"/>
                        <w:bottom w:val="none" w:sz="0" w:space="0" w:color="auto"/>
                        <w:right w:val="none" w:sz="0" w:space="0" w:color="auto"/>
                      </w:divBdr>
                    </w:div>
                  </w:divsChild>
                </w:div>
                <w:div w:id="497500743">
                  <w:marLeft w:val="0"/>
                  <w:marRight w:val="0"/>
                  <w:marTop w:val="0"/>
                  <w:marBottom w:val="0"/>
                  <w:divBdr>
                    <w:top w:val="none" w:sz="0" w:space="0" w:color="auto"/>
                    <w:left w:val="none" w:sz="0" w:space="0" w:color="auto"/>
                    <w:bottom w:val="none" w:sz="0" w:space="0" w:color="auto"/>
                    <w:right w:val="none" w:sz="0" w:space="0" w:color="auto"/>
                  </w:divBdr>
                  <w:divsChild>
                    <w:div w:id="1227036904">
                      <w:marLeft w:val="0"/>
                      <w:marRight w:val="0"/>
                      <w:marTop w:val="0"/>
                      <w:marBottom w:val="0"/>
                      <w:divBdr>
                        <w:top w:val="none" w:sz="0" w:space="0" w:color="auto"/>
                        <w:left w:val="none" w:sz="0" w:space="0" w:color="auto"/>
                        <w:bottom w:val="none" w:sz="0" w:space="0" w:color="auto"/>
                        <w:right w:val="none" w:sz="0" w:space="0" w:color="auto"/>
                      </w:divBdr>
                    </w:div>
                  </w:divsChild>
                </w:div>
                <w:div w:id="985890169">
                  <w:marLeft w:val="0"/>
                  <w:marRight w:val="0"/>
                  <w:marTop w:val="0"/>
                  <w:marBottom w:val="0"/>
                  <w:divBdr>
                    <w:top w:val="none" w:sz="0" w:space="0" w:color="auto"/>
                    <w:left w:val="none" w:sz="0" w:space="0" w:color="auto"/>
                    <w:bottom w:val="none" w:sz="0" w:space="0" w:color="auto"/>
                    <w:right w:val="none" w:sz="0" w:space="0" w:color="auto"/>
                  </w:divBdr>
                  <w:divsChild>
                    <w:div w:id="1286693736">
                      <w:marLeft w:val="0"/>
                      <w:marRight w:val="0"/>
                      <w:marTop w:val="0"/>
                      <w:marBottom w:val="0"/>
                      <w:divBdr>
                        <w:top w:val="none" w:sz="0" w:space="0" w:color="auto"/>
                        <w:left w:val="none" w:sz="0" w:space="0" w:color="auto"/>
                        <w:bottom w:val="none" w:sz="0" w:space="0" w:color="auto"/>
                        <w:right w:val="none" w:sz="0" w:space="0" w:color="auto"/>
                      </w:divBdr>
                    </w:div>
                  </w:divsChild>
                </w:div>
                <w:div w:id="1062603292">
                  <w:marLeft w:val="0"/>
                  <w:marRight w:val="0"/>
                  <w:marTop w:val="0"/>
                  <w:marBottom w:val="0"/>
                  <w:divBdr>
                    <w:top w:val="none" w:sz="0" w:space="0" w:color="auto"/>
                    <w:left w:val="none" w:sz="0" w:space="0" w:color="auto"/>
                    <w:bottom w:val="none" w:sz="0" w:space="0" w:color="auto"/>
                    <w:right w:val="none" w:sz="0" w:space="0" w:color="auto"/>
                  </w:divBdr>
                  <w:divsChild>
                    <w:div w:id="961693272">
                      <w:marLeft w:val="0"/>
                      <w:marRight w:val="0"/>
                      <w:marTop w:val="0"/>
                      <w:marBottom w:val="0"/>
                      <w:divBdr>
                        <w:top w:val="none" w:sz="0" w:space="0" w:color="auto"/>
                        <w:left w:val="none" w:sz="0" w:space="0" w:color="auto"/>
                        <w:bottom w:val="none" w:sz="0" w:space="0" w:color="auto"/>
                        <w:right w:val="none" w:sz="0" w:space="0" w:color="auto"/>
                      </w:divBdr>
                    </w:div>
                  </w:divsChild>
                </w:div>
                <w:div w:id="1581596270">
                  <w:marLeft w:val="0"/>
                  <w:marRight w:val="0"/>
                  <w:marTop w:val="0"/>
                  <w:marBottom w:val="0"/>
                  <w:divBdr>
                    <w:top w:val="none" w:sz="0" w:space="0" w:color="auto"/>
                    <w:left w:val="none" w:sz="0" w:space="0" w:color="auto"/>
                    <w:bottom w:val="none" w:sz="0" w:space="0" w:color="auto"/>
                    <w:right w:val="none" w:sz="0" w:space="0" w:color="auto"/>
                  </w:divBdr>
                  <w:divsChild>
                    <w:div w:id="1523012459">
                      <w:marLeft w:val="0"/>
                      <w:marRight w:val="0"/>
                      <w:marTop w:val="0"/>
                      <w:marBottom w:val="0"/>
                      <w:divBdr>
                        <w:top w:val="none" w:sz="0" w:space="0" w:color="auto"/>
                        <w:left w:val="none" w:sz="0" w:space="0" w:color="auto"/>
                        <w:bottom w:val="none" w:sz="0" w:space="0" w:color="auto"/>
                        <w:right w:val="none" w:sz="0" w:space="0" w:color="auto"/>
                      </w:divBdr>
                    </w:div>
                  </w:divsChild>
                </w:div>
                <w:div w:id="80684774">
                  <w:marLeft w:val="0"/>
                  <w:marRight w:val="0"/>
                  <w:marTop w:val="0"/>
                  <w:marBottom w:val="0"/>
                  <w:divBdr>
                    <w:top w:val="none" w:sz="0" w:space="0" w:color="auto"/>
                    <w:left w:val="none" w:sz="0" w:space="0" w:color="auto"/>
                    <w:bottom w:val="none" w:sz="0" w:space="0" w:color="auto"/>
                    <w:right w:val="none" w:sz="0" w:space="0" w:color="auto"/>
                  </w:divBdr>
                  <w:divsChild>
                    <w:div w:id="589242027">
                      <w:marLeft w:val="0"/>
                      <w:marRight w:val="0"/>
                      <w:marTop w:val="0"/>
                      <w:marBottom w:val="0"/>
                      <w:divBdr>
                        <w:top w:val="none" w:sz="0" w:space="0" w:color="auto"/>
                        <w:left w:val="none" w:sz="0" w:space="0" w:color="auto"/>
                        <w:bottom w:val="none" w:sz="0" w:space="0" w:color="auto"/>
                        <w:right w:val="none" w:sz="0" w:space="0" w:color="auto"/>
                      </w:divBdr>
                    </w:div>
                  </w:divsChild>
                </w:div>
                <w:div w:id="680820374">
                  <w:marLeft w:val="0"/>
                  <w:marRight w:val="0"/>
                  <w:marTop w:val="0"/>
                  <w:marBottom w:val="0"/>
                  <w:divBdr>
                    <w:top w:val="none" w:sz="0" w:space="0" w:color="auto"/>
                    <w:left w:val="none" w:sz="0" w:space="0" w:color="auto"/>
                    <w:bottom w:val="none" w:sz="0" w:space="0" w:color="auto"/>
                    <w:right w:val="none" w:sz="0" w:space="0" w:color="auto"/>
                  </w:divBdr>
                  <w:divsChild>
                    <w:div w:id="1524778680">
                      <w:marLeft w:val="0"/>
                      <w:marRight w:val="0"/>
                      <w:marTop w:val="0"/>
                      <w:marBottom w:val="0"/>
                      <w:divBdr>
                        <w:top w:val="none" w:sz="0" w:space="0" w:color="auto"/>
                        <w:left w:val="none" w:sz="0" w:space="0" w:color="auto"/>
                        <w:bottom w:val="none" w:sz="0" w:space="0" w:color="auto"/>
                        <w:right w:val="none" w:sz="0" w:space="0" w:color="auto"/>
                      </w:divBdr>
                    </w:div>
                  </w:divsChild>
                </w:div>
                <w:div w:id="1200043885">
                  <w:marLeft w:val="0"/>
                  <w:marRight w:val="0"/>
                  <w:marTop w:val="0"/>
                  <w:marBottom w:val="0"/>
                  <w:divBdr>
                    <w:top w:val="none" w:sz="0" w:space="0" w:color="auto"/>
                    <w:left w:val="none" w:sz="0" w:space="0" w:color="auto"/>
                    <w:bottom w:val="none" w:sz="0" w:space="0" w:color="auto"/>
                    <w:right w:val="none" w:sz="0" w:space="0" w:color="auto"/>
                  </w:divBdr>
                  <w:divsChild>
                    <w:div w:id="1775057676">
                      <w:marLeft w:val="0"/>
                      <w:marRight w:val="0"/>
                      <w:marTop w:val="0"/>
                      <w:marBottom w:val="0"/>
                      <w:divBdr>
                        <w:top w:val="none" w:sz="0" w:space="0" w:color="auto"/>
                        <w:left w:val="none" w:sz="0" w:space="0" w:color="auto"/>
                        <w:bottom w:val="none" w:sz="0" w:space="0" w:color="auto"/>
                        <w:right w:val="none" w:sz="0" w:space="0" w:color="auto"/>
                      </w:divBdr>
                    </w:div>
                  </w:divsChild>
                </w:div>
                <w:div w:id="871652661">
                  <w:marLeft w:val="0"/>
                  <w:marRight w:val="0"/>
                  <w:marTop w:val="0"/>
                  <w:marBottom w:val="0"/>
                  <w:divBdr>
                    <w:top w:val="none" w:sz="0" w:space="0" w:color="auto"/>
                    <w:left w:val="none" w:sz="0" w:space="0" w:color="auto"/>
                    <w:bottom w:val="none" w:sz="0" w:space="0" w:color="auto"/>
                    <w:right w:val="none" w:sz="0" w:space="0" w:color="auto"/>
                  </w:divBdr>
                  <w:divsChild>
                    <w:div w:id="1983150233">
                      <w:marLeft w:val="0"/>
                      <w:marRight w:val="0"/>
                      <w:marTop w:val="0"/>
                      <w:marBottom w:val="0"/>
                      <w:divBdr>
                        <w:top w:val="none" w:sz="0" w:space="0" w:color="auto"/>
                        <w:left w:val="none" w:sz="0" w:space="0" w:color="auto"/>
                        <w:bottom w:val="none" w:sz="0" w:space="0" w:color="auto"/>
                        <w:right w:val="none" w:sz="0" w:space="0" w:color="auto"/>
                      </w:divBdr>
                    </w:div>
                    <w:div w:id="534272151">
                      <w:marLeft w:val="0"/>
                      <w:marRight w:val="0"/>
                      <w:marTop w:val="0"/>
                      <w:marBottom w:val="0"/>
                      <w:divBdr>
                        <w:top w:val="none" w:sz="0" w:space="0" w:color="auto"/>
                        <w:left w:val="none" w:sz="0" w:space="0" w:color="auto"/>
                        <w:bottom w:val="none" w:sz="0" w:space="0" w:color="auto"/>
                        <w:right w:val="none" w:sz="0" w:space="0" w:color="auto"/>
                      </w:divBdr>
                    </w:div>
                  </w:divsChild>
                </w:div>
                <w:div w:id="1268931891">
                  <w:marLeft w:val="0"/>
                  <w:marRight w:val="0"/>
                  <w:marTop w:val="0"/>
                  <w:marBottom w:val="0"/>
                  <w:divBdr>
                    <w:top w:val="none" w:sz="0" w:space="0" w:color="auto"/>
                    <w:left w:val="none" w:sz="0" w:space="0" w:color="auto"/>
                    <w:bottom w:val="none" w:sz="0" w:space="0" w:color="auto"/>
                    <w:right w:val="none" w:sz="0" w:space="0" w:color="auto"/>
                  </w:divBdr>
                  <w:divsChild>
                    <w:div w:id="1503930236">
                      <w:marLeft w:val="0"/>
                      <w:marRight w:val="0"/>
                      <w:marTop w:val="0"/>
                      <w:marBottom w:val="0"/>
                      <w:divBdr>
                        <w:top w:val="none" w:sz="0" w:space="0" w:color="auto"/>
                        <w:left w:val="none" w:sz="0" w:space="0" w:color="auto"/>
                        <w:bottom w:val="none" w:sz="0" w:space="0" w:color="auto"/>
                        <w:right w:val="none" w:sz="0" w:space="0" w:color="auto"/>
                      </w:divBdr>
                    </w:div>
                    <w:div w:id="1541094293">
                      <w:marLeft w:val="0"/>
                      <w:marRight w:val="0"/>
                      <w:marTop w:val="0"/>
                      <w:marBottom w:val="0"/>
                      <w:divBdr>
                        <w:top w:val="none" w:sz="0" w:space="0" w:color="auto"/>
                        <w:left w:val="none" w:sz="0" w:space="0" w:color="auto"/>
                        <w:bottom w:val="none" w:sz="0" w:space="0" w:color="auto"/>
                        <w:right w:val="none" w:sz="0" w:space="0" w:color="auto"/>
                      </w:divBdr>
                    </w:div>
                  </w:divsChild>
                </w:div>
                <w:div w:id="380789547">
                  <w:marLeft w:val="0"/>
                  <w:marRight w:val="0"/>
                  <w:marTop w:val="0"/>
                  <w:marBottom w:val="0"/>
                  <w:divBdr>
                    <w:top w:val="none" w:sz="0" w:space="0" w:color="auto"/>
                    <w:left w:val="none" w:sz="0" w:space="0" w:color="auto"/>
                    <w:bottom w:val="none" w:sz="0" w:space="0" w:color="auto"/>
                    <w:right w:val="none" w:sz="0" w:space="0" w:color="auto"/>
                  </w:divBdr>
                  <w:divsChild>
                    <w:div w:id="337470192">
                      <w:marLeft w:val="0"/>
                      <w:marRight w:val="0"/>
                      <w:marTop w:val="0"/>
                      <w:marBottom w:val="0"/>
                      <w:divBdr>
                        <w:top w:val="none" w:sz="0" w:space="0" w:color="auto"/>
                        <w:left w:val="none" w:sz="0" w:space="0" w:color="auto"/>
                        <w:bottom w:val="none" w:sz="0" w:space="0" w:color="auto"/>
                        <w:right w:val="none" w:sz="0" w:space="0" w:color="auto"/>
                      </w:divBdr>
                    </w:div>
                    <w:div w:id="692805579">
                      <w:marLeft w:val="0"/>
                      <w:marRight w:val="0"/>
                      <w:marTop w:val="0"/>
                      <w:marBottom w:val="0"/>
                      <w:divBdr>
                        <w:top w:val="none" w:sz="0" w:space="0" w:color="auto"/>
                        <w:left w:val="none" w:sz="0" w:space="0" w:color="auto"/>
                        <w:bottom w:val="none" w:sz="0" w:space="0" w:color="auto"/>
                        <w:right w:val="none" w:sz="0" w:space="0" w:color="auto"/>
                      </w:divBdr>
                    </w:div>
                  </w:divsChild>
                </w:div>
                <w:div w:id="531190510">
                  <w:marLeft w:val="0"/>
                  <w:marRight w:val="0"/>
                  <w:marTop w:val="0"/>
                  <w:marBottom w:val="0"/>
                  <w:divBdr>
                    <w:top w:val="none" w:sz="0" w:space="0" w:color="auto"/>
                    <w:left w:val="none" w:sz="0" w:space="0" w:color="auto"/>
                    <w:bottom w:val="none" w:sz="0" w:space="0" w:color="auto"/>
                    <w:right w:val="none" w:sz="0" w:space="0" w:color="auto"/>
                  </w:divBdr>
                  <w:divsChild>
                    <w:div w:id="496700431">
                      <w:marLeft w:val="0"/>
                      <w:marRight w:val="0"/>
                      <w:marTop w:val="0"/>
                      <w:marBottom w:val="0"/>
                      <w:divBdr>
                        <w:top w:val="none" w:sz="0" w:space="0" w:color="auto"/>
                        <w:left w:val="none" w:sz="0" w:space="0" w:color="auto"/>
                        <w:bottom w:val="none" w:sz="0" w:space="0" w:color="auto"/>
                        <w:right w:val="none" w:sz="0" w:space="0" w:color="auto"/>
                      </w:divBdr>
                    </w:div>
                    <w:div w:id="945843532">
                      <w:marLeft w:val="0"/>
                      <w:marRight w:val="0"/>
                      <w:marTop w:val="0"/>
                      <w:marBottom w:val="0"/>
                      <w:divBdr>
                        <w:top w:val="none" w:sz="0" w:space="0" w:color="auto"/>
                        <w:left w:val="none" w:sz="0" w:space="0" w:color="auto"/>
                        <w:bottom w:val="none" w:sz="0" w:space="0" w:color="auto"/>
                        <w:right w:val="none" w:sz="0" w:space="0" w:color="auto"/>
                      </w:divBdr>
                    </w:div>
                  </w:divsChild>
                </w:div>
                <w:div w:id="972716004">
                  <w:marLeft w:val="0"/>
                  <w:marRight w:val="0"/>
                  <w:marTop w:val="0"/>
                  <w:marBottom w:val="0"/>
                  <w:divBdr>
                    <w:top w:val="none" w:sz="0" w:space="0" w:color="auto"/>
                    <w:left w:val="none" w:sz="0" w:space="0" w:color="auto"/>
                    <w:bottom w:val="none" w:sz="0" w:space="0" w:color="auto"/>
                    <w:right w:val="none" w:sz="0" w:space="0" w:color="auto"/>
                  </w:divBdr>
                  <w:divsChild>
                    <w:div w:id="352197335">
                      <w:marLeft w:val="0"/>
                      <w:marRight w:val="0"/>
                      <w:marTop w:val="0"/>
                      <w:marBottom w:val="0"/>
                      <w:divBdr>
                        <w:top w:val="none" w:sz="0" w:space="0" w:color="auto"/>
                        <w:left w:val="none" w:sz="0" w:space="0" w:color="auto"/>
                        <w:bottom w:val="none" w:sz="0" w:space="0" w:color="auto"/>
                        <w:right w:val="none" w:sz="0" w:space="0" w:color="auto"/>
                      </w:divBdr>
                    </w:div>
                  </w:divsChild>
                </w:div>
                <w:div w:id="669139480">
                  <w:marLeft w:val="0"/>
                  <w:marRight w:val="0"/>
                  <w:marTop w:val="0"/>
                  <w:marBottom w:val="0"/>
                  <w:divBdr>
                    <w:top w:val="none" w:sz="0" w:space="0" w:color="auto"/>
                    <w:left w:val="none" w:sz="0" w:space="0" w:color="auto"/>
                    <w:bottom w:val="none" w:sz="0" w:space="0" w:color="auto"/>
                    <w:right w:val="none" w:sz="0" w:space="0" w:color="auto"/>
                  </w:divBdr>
                  <w:divsChild>
                    <w:div w:id="388651042">
                      <w:marLeft w:val="0"/>
                      <w:marRight w:val="0"/>
                      <w:marTop w:val="0"/>
                      <w:marBottom w:val="0"/>
                      <w:divBdr>
                        <w:top w:val="none" w:sz="0" w:space="0" w:color="auto"/>
                        <w:left w:val="none" w:sz="0" w:space="0" w:color="auto"/>
                        <w:bottom w:val="none" w:sz="0" w:space="0" w:color="auto"/>
                        <w:right w:val="none" w:sz="0" w:space="0" w:color="auto"/>
                      </w:divBdr>
                    </w:div>
                  </w:divsChild>
                </w:div>
                <w:div w:id="1934629829">
                  <w:marLeft w:val="0"/>
                  <w:marRight w:val="0"/>
                  <w:marTop w:val="0"/>
                  <w:marBottom w:val="0"/>
                  <w:divBdr>
                    <w:top w:val="none" w:sz="0" w:space="0" w:color="auto"/>
                    <w:left w:val="none" w:sz="0" w:space="0" w:color="auto"/>
                    <w:bottom w:val="none" w:sz="0" w:space="0" w:color="auto"/>
                    <w:right w:val="none" w:sz="0" w:space="0" w:color="auto"/>
                  </w:divBdr>
                  <w:divsChild>
                    <w:div w:id="775978706">
                      <w:marLeft w:val="0"/>
                      <w:marRight w:val="0"/>
                      <w:marTop w:val="0"/>
                      <w:marBottom w:val="0"/>
                      <w:divBdr>
                        <w:top w:val="none" w:sz="0" w:space="0" w:color="auto"/>
                        <w:left w:val="none" w:sz="0" w:space="0" w:color="auto"/>
                        <w:bottom w:val="none" w:sz="0" w:space="0" w:color="auto"/>
                        <w:right w:val="none" w:sz="0" w:space="0" w:color="auto"/>
                      </w:divBdr>
                    </w:div>
                  </w:divsChild>
                </w:div>
                <w:div w:id="1829468868">
                  <w:marLeft w:val="0"/>
                  <w:marRight w:val="0"/>
                  <w:marTop w:val="0"/>
                  <w:marBottom w:val="0"/>
                  <w:divBdr>
                    <w:top w:val="none" w:sz="0" w:space="0" w:color="auto"/>
                    <w:left w:val="none" w:sz="0" w:space="0" w:color="auto"/>
                    <w:bottom w:val="none" w:sz="0" w:space="0" w:color="auto"/>
                    <w:right w:val="none" w:sz="0" w:space="0" w:color="auto"/>
                  </w:divBdr>
                  <w:divsChild>
                    <w:div w:id="1786733084">
                      <w:marLeft w:val="0"/>
                      <w:marRight w:val="0"/>
                      <w:marTop w:val="0"/>
                      <w:marBottom w:val="0"/>
                      <w:divBdr>
                        <w:top w:val="none" w:sz="0" w:space="0" w:color="auto"/>
                        <w:left w:val="none" w:sz="0" w:space="0" w:color="auto"/>
                        <w:bottom w:val="none" w:sz="0" w:space="0" w:color="auto"/>
                        <w:right w:val="none" w:sz="0" w:space="0" w:color="auto"/>
                      </w:divBdr>
                    </w:div>
                  </w:divsChild>
                </w:div>
                <w:div w:id="894241443">
                  <w:marLeft w:val="0"/>
                  <w:marRight w:val="0"/>
                  <w:marTop w:val="0"/>
                  <w:marBottom w:val="0"/>
                  <w:divBdr>
                    <w:top w:val="none" w:sz="0" w:space="0" w:color="auto"/>
                    <w:left w:val="none" w:sz="0" w:space="0" w:color="auto"/>
                    <w:bottom w:val="none" w:sz="0" w:space="0" w:color="auto"/>
                    <w:right w:val="none" w:sz="0" w:space="0" w:color="auto"/>
                  </w:divBdr>
                  <w:divsChild>
                    <w:div w:id="1702588685">
                      <w:marLeft w:val="0"/>
                      <w:marRight w:val="0"/>
                      <w:marTop w:val="0"/>
                      <w:marBottom w:val="0"/>
                      <w:divBdr>
                        <w:top w:val="none" w:sz="0" w:space="0" w:color="auto"/>
                        <w:left w:val="none" w:sz="0" w:space="0" w:color="auto"/>
                        <w:bottom w:val="none" w:sz="0" w:space="0" w:color="auto"/>
                        <w:right w:val="none" w:sz="0" w:space="0" w:color="auto"/>
                      </w:divBdr>
                    </w:div>
                  </w:divsChild>
                </w:div>
                <w:div w:id="867565578">
                  <w:marLeft w:val="0"/>
                  <w:marRight w:val="0"/>
                  <w:marTop w:val="0"/>
                  <w:marBottom w:val="0"/>
                  <w:divBdr>
                    <w:top w:val="none" w:sz="0" w:space="0" w:color="auto"/>
                    <w:left w:val="none" w:sz="0" w:space="0" w:color="auto"/>
                    <w:bottom w:val="none" w:sz="0" w:space="0" w:color="auto"/>
                    <w:right w:val="none" w:sz="0" w:space="0" w:color="auto"/>
                  </w:divBdr>
                  <w:divsChild>
                    <w:div w:id="617032642">
                      <w:marLeft w:val="0"/>
                      <w:marRight w:val="0"/>
                      <w:marTop w:val="0"/>
                      <w:marBottom w:val="0"/>
                      <w:divBdr>
                        <w:top w:val="none" w:sz="0" w:space="0" w:color="auto"/>
                        <w:left w:val="none" w:sz="0" w:space="0" w:color="auto"/>
                        <w:bottom w:val="none" w:sz="0" w:space="0" w:color="auto"/>
                        <w:right w:val="none" w:sz="0" w:space="0" w:color="auto"/>
                      </w:divBdr>
                    </w:div>
                  </w:divsChild>
                </w:div>
                <w:div w:id="1989050030">
                  <w:marLeft w:val="0"/>
                  <w:marRight w:val="0"/>
                  <w:marTop w:val="0"/>
                  <w:marBottom w:val="0"/>
                  <w:divBdr>
                    <w:top w:val="none" w:sz="0" w:space="0" w:color="auto"/>
                    <w:left w:val="none" w:sz="0" w:space="0" w:color="auto"/>
                    <w:bottom w:val="none" w:sz="0" w:space="0" w:color="auto"/>
                    <w:right w:val="none" w:sz="0" w:space="0" w:color="auto"/>
                  </w:divBdr>
                  <w:divsChild>
                    <w:div w:id="2055956470">
                      <w:marLeft w:val="0"/>
                      <w:marRight w:val="0"/>
                      <w:marTop w:val="0"/>
                      <w:marBottom w:val="0"/>
                      <w:divBdr>
                        <w:top w:val="none" w:sz="0" w:space="0" w:color="auto"/>
                        <w:left w:val="none" w:sz="0" w:space="0" w:color="auto"/>
                        <w:bottom w:val="none" w:sz="0" w:space="0" w:color="auto"/>
                        <w:right w:val="none" w:sz="0" w:space="0" w:color="auto"/>
                      </w:divBdr>
                    </w:div>
                  </w:divsChild>
                </w:div>
                <w:div w:id="1129397998">
                  <w:marLeft w:val="0"/>
                  <w:marRight w:val="0"/>
                  <w:marTop w:val="0"/>
                  <w:marBottom w:val="0"/>
                  <w:divBdr>
                    <w:top w:val="none" w:sz="0" w:space="0" w:color="auto"/>
                    <w:left w:val="none" w:sz="0" w:space="0" w:color="auto"/>
                    <w:bottom w:val="none" w:sz="0" w:space="0" w:color="auto"/>
                    <w:right w:val="none" w:sz="0" w:space="0" w:color="auto"/>
                  </w:divBdr>
                  <w:divsChild>
                    <w:div w:id="2060198916">
                      <w:marLeft w:val="0"/>
                      <w:marRight w:val="0"/>
                      <w:marTop w:val="0"/>
                      <w:marBottom w:val="0"/>
                      <w:divBdr>
                        <w:top w:val="none" w:sz="0" w:space="0" w:color="auto"/>
                        <w:left w:val="none" w:sz="0" w:space="0" w:color="auto"/>
                        <w:bottom w:val="none" w:sz="0" w:space="0" w:color="auto"/>
                        <w:right w:val="none" w:sz="0" w:space="0" w:color="auto"/>
                      </w:divBdr>
                    </w:div>
                  </w:divsChild>
                </w:div>
                <w:div w:id="238836019">
                  <w:marLeft w:val="0"/>
                  <w:marRight w:val="0"/>
                  <w:marTop w:val="0"/>
                  <w:marBottom w:val="0"/>
                  <w:divBdr>
                    <w:top w:val="none" w:sz="0" w:space="0" w:color="auto"/>
                    <w:left w:val="none" w:sz="0" w:space="0" w:color="auto"/>
                    <w:bottom w:val="none" w:sz="0" w:space="0" w:color="auto"/>
                    <w:right w:val="none" w:sz="0" w:space="0" w:color="auto"/>
                  </w:divBdr>
                  <w:divsChild>
                    <w:div w:id="1504735263">
                      <w:marLeft w:val="0"/>
                      <w:marRight w:val="0"/>
                      <w:marTop w:val="0"/>
                      <w:marBottom w:val="0"/>
                      <w:divBdr>
                        <w:top w:val="none" w:sz="0" w:space="0" w:color="auto"/>
                        <w:left w:val="none" w:sz="0" w:space="0" w:color="auto"/>
                        <w:bottom w:val="none" w:sz="0" w:space="0" w:color="auto"/>
                        <w:right w:val="none" w:sz="0" w:space="0" w:color="auto"/>
                      </w:divBdr>
                    </w:div>
                  </w:divsChild>
                </w:div>
                <w:div w:id="157771954">
                  <w:marLeft w:val="0"/>
                  <w:marRight w:val="0"/>
                  <w:marTop w:val="0"/>
                  <w:marBottom w:val="0"/>
                  <w:divBdr>
                    <w:top w:val="none" w:sz="0" w:space="0" w:color="auto"/>
                    <w:left w:val="none" w:sz="0" w:space="0" w:color="auto"/>
                    <w:bottom w:val="none" w:sz="0" w:space="0" w:color="auto"/>
                    <w:right w:val="none" w:sz="0" w:space="0" w:color="auto"/>
                  </w:divBdr>
                  <w:divsChild>
                    <w:div w:id="720788373">
                      <w:marLeft w:val="0"/>
                      <w:marRight w:val="0"/>
                      <w:marTop w:val="0"/>
                      <w:marBottom w:val="0"/>
                      <w:divBdr>
                        <w:top w:val="none" w:sz="0" w:space="0" w:color="auto"/>
                        <w:left w:val="none" w:sz="0" w:space="0" w:color="auto"/>
                        <w:bottom w:val="none" w:sz="0" w:space="0" w:color="auto"/>
                        <w:right w:val="none" w:sz="0" w:space="0" w:color="auto"/>
                      </w:divBdr>
                    </w:div>
                  </w:divsChild>
                </w:div>
                <w:div w:id="1428383448">
                  <w:marLeft w:val="0"/>
                  <w:marRight w:val="0"/>
                  <w:marTop w:val="0"/>
                  <w:marBottom w:val="0"/>
                  <w:divBdr>
                    <w:top w:val="none" w:sz="0" w:space="0" w:color="auto"/>
                    <w:left w:val="none" w:sz="0" w:space="0" w:color="auto"/>
                    <w:bottom w:val="none" w:sz="0" w:space="0" w:color="auto"/>
                    <w:right w:val="none" w:sz="0" w:space="0" w:color="auto"/>
                  </w:divBdr>
                  <w:divsChild>
                    <w:div w:id="629365228">
                      <w:marLeft w:val="0"/>
                      <w:marRight w:val="0"/>
                      <w:marTop w:val="0"/>
                      <w:marBottom w:val="0"/>
                      <w:divBdr>
                        <w:top w:val="none" w:sz="0" w:space="0" w:color="auto"/>
                        <w:left w:val="none" w:sz="0" w:space="0" w:color="auto"/>
                        <w:bottom w:val="none" w:sz="0" w:space="0" w:color="auto"/>
                        <w:right w:val="none" w:sz="0" w:space="0" w:color="auto"/>
                      </w:divBdr>
                    </w:div>
                  </w:divsChild>
                </w:div>
                <w:div w:id="316764511">
                  <w:marLeft w:val="0"/>
                  <w:marRight w:val="0"/>
                  <w:marTop w:val="0"/>
                  <w:marBottom w:val="0"/>
                  <w:divBdr>
                    <w:top w:val="none" w:sz="0" w:space="0" w:color="auto"/>
                    <w:left w:val="none" w:sz="0" w:space="0" w:color="auto"/>
                    <w:bottom w:val="none" w:sz="0" w:space="0" w:color="auto"/>
                    <w:right w:val="none" w:sz="0" w:space="0" w:color="auto"/>
                  </w:divBdr>
                  <w:divsChild>
                    <w:div w:id="564726361">
                      <w:marLeft w:val="0"/>
                      <w:marRight w:val="0"/>
                      <w:marTop w:val="0"/>
                      <w:marBottom w:val="0"/>
                      <w:divBdr>
                        <w:top w:val="none" w:sz="0" w:space="0" w:color="auto"/>
                        <w:left w:val="none" w:sz="0" w:space="0" w:color="auto"/>
                        <w:bottom w:val="none" w:sz="0" w:space="0" w:color="auto"/>
                        <w:right w:val="none" w:sz="0" w:space="0" w:color="auto"/>
                      </w:divBdr>
                    </w:div>
                  </w:divsChild>
                </w:div>
                <w:div w:id="909075571">
                  <w:marLeft w:val="0"/>
                  <w:marRight w:val="0"/>
                  <w:marTop w:val="0"/>
                  <w:marBottom w:val="0"/>
                  <w:divBdr>
                    <w:top w:val="none" w:sz="0" w:space="0" w:color="auto"/>
                    <w:left w:val="none" w:sz="0" w:space="0" w:color="auto"/>
                    <w:bottom w:val="none" w:sz="0" w:space="0" w:color="auto"/>
                    <w:right w:val="none" w:sz="0" w:space="0" w:color="auto"/>
                  </w:divBdr>
                  <w:divsChild>
                    <w:div w:id="1825656388">
                      <w:marLeft w:val="0"/>
                      <w:marRight w:val="0"/>
                      <w:marTop w:val="0"/>
                      <w:marBottom w:val="0"/>
                      <w:divBdr>
                        <w:top w:val="none" w:sz="0" w:space="0" w:color="auto"/>
                        <w:left w:val="none" w:sz="0" w:space="0" w:color="auto"/>
                        <w:bottom w:val="none" w:sz="0" w:space="0" w:color="auto"/>
                        <w:right w:val="none" w:sz="0" w:space="0" w:color="auto"/>
                      </w:divBdr>
                    </w:div>
                  </w:divsChild>
                </w:div>
                <w:div w:id="867330001">
                  <w:marLeft w:val="0"/>
                  <w:marRight w:val="0"/>
                  <w:marTop w:val="0"/>
                  <w:marBottom w:val="0"/>
                  <w:divBdr>
                    <w:top w:val="none" w:sz="0" w:space="0" w:color="auto"/>
                    <w:left w:val="none" w:sz="0" w:space="0" w:color="auto"/>
                    <w:bottom w:val="none" w:sz="0" w:space="0" w:color="auto"/>
                    <w:right w:val="none" w:sz="0" w:space="0" w:color="auto"/>
                  </w:divBdr>
                  <w:divsChild>
                    <w:div w:id="849181963">
                      <w:marLeft w:val="0"/>
                      <w:marRight w:val="0"/>
                      <w:marTop w:val="0"/>
                      <w:marBottom w:val="0"/>
                      <w:divBdr>
                        <w:top w:val="none" w:sz="0" w:space="0" w:color="auto"/>
                        <w:left w:val="none" w:sz="0" w:space="0" w:color="auto"/>
                        <w:bottom w:val="none" w:sz="0" w:space="0" w:color="auto"/>
                        <w:right w:val="none" w:sz="0" w:space="0" w:color="auto"/>
                      </w:divBdr>
                    </w:div>
                  </w:divsChild>
                </w:div>
                <w:div w:id="481241939">
                  <w:marLeft w:val="0"/>
                  <w:marRight w:val="0"/>
                  <w:marTop w:val="0"/>
                  <w:marBottom w:val="0"/>
                  <w:divBdr>
                    <w:top w:val="none" w:sz="0" w:space="0" w:color="auto"/>
                    <w:left w:val="none" w:sz="0" w:space="0" w:color="auto"/>
                    <w:bottom w:val="none" w:sz="0" w:space="0" w:color="auto"/>
                    <w:right w:val="none" w:sz="0" w:space="0" w:color="auto"/>
                  </w:divBdr>
                  <w:divsChild>
                    <w:div w:id="1974939649">
                      <w:marLeft w:val="0"/>
                      <w:marRight w:val="0"/>
                      <w:marTop w:val="0"/>
                      <w:marBottom w:val="0"/>
                      <w:divBdr>
                        <w:top w:val="none" w:sz="0" w:space="0" w:color="auto"/>
                        <w:left w:val="none" w:sz="0" w:space="0" w:color="auto"/>
                        <w:bottom w:val="none" w:sz="0" w:space="0" w:color="auto"/>
                        <w:right w:val="none" w:sz="0" w:space="0" w:color="auto"/>
                      </w:divBdr>
                    </w:div>
                  </w:divsChild>
                </w:div>
                <w:div w:id="257912514">
                  <w:marLeft w:val="0"/>
                  <w:marRight w:val="0"/>
                  <w:marTop w:val="0"/>
                  <w:marBottom w:val="0"/>
                  <w:divBdr>
                    <w:top w:val="none" w:sz="0" w:space="0" w:color="auto"/>
                    <w:left w:val="none" w:sz="0" w:space="0" w:color="auto"/>
                    <w:bottom w:val="none" w:sz="0" w:space="0" w:color="auto"/>
                    <w:right w:val="none" w:sz="0" w:space="0" w:color="auto"/>
                  </w:divBdr>
                  <w:divsChild>
                    <w:div w:id="578639375">
                      <w:marLeft w:val="0"/>
                      <w:marRight w:val="0"/>
                      <w:marTop w:val="0"/>
                      <w:marBottom w:val="0"/>
                      <w:divBdr>
                        <w:top w:val="none" w:sz="0" w:space="0" w:color="auto"/>
                        <w:left w:val="none" w:sz="0" w:space="0" w:color="auto"/>
                        <w:bottom w:val="none" w:sz="0" w:space="0" w:color="auto"/>
                        <w:right w:val="none" w:sz="0" w:space="0" w:color="auto"/>
                      </w:divBdr>
                    </w:div>
                  </w:divsChild>
                </w:div>
                <w:div w:id="1907908262">
                  <w:marLeft w:val="0"/>
                  <w:marRight w:val="0"/>
                  <w:marTop w:val="0"/>
                  <w:marBottom w:val="0"/>
                  <w:divBdr>
                    <w:top w:val="none" w:sz="0" w:space="0" w:color="auto"/>
                    <w:left w:val="none" w:sz="0" w:space="0" w:color="auto"/>
                    <w:bottom w:val="none" w:sz="0" w:space="0" w:color="auto"/>
                    <w:right w:val="none" w:sz="0" w:space="0" w:color="auto"/>
                  </w:divBdr>
                  <w:divsChild>
                    <w:div w:id="844057525">
                      <w:marLeft w:val="0"/>
                      <w:marRight w:val="0"/>
                      <w:marTop w:val="0"/>
                      <w:marBottom w:val="0"/>
                      <w:divBdr>
                        <w:top w:val="none" w:sz="0" w:space="0" w:color="auto"/>
                        <w:left w:val="none" w:sz="0" w:space="0" w:color="auto"/>
                        <w:bottom w:val="none" w:sz="0" w:space="0" w:color="auto"/>
                        <w:right w:val="none" w:sz="0" w:space="0" w:color="auto"/>
                      </w:divBdr>
                    </w:div>
                  </w:divsChild>
                </w:div>
                <w:div w:id="1996453901">
                  <w:marLeft w:val="0"/>
                  <w:marRight w:val="0"/>
                  <w:marTop w:val="0"/>
                  <w:marBottom w:val="0"/>
                  <w:divBdr>
                    <w:top w:val="none" w:sz="0" w:space="0" w:color="auto"/>
                    <w:left w:val="none" w:sz="0" w:space="0" w:color="auto"/>
                    <w:bottom w:val="none" w:sz="0" w:space="0" w:color="auto"/>
                    <w:right w:val="none" w:sz="0" w:space="0" w:color="auto"/>
                  </w:divBdr>
                  <w:divsChild>
                    <w:div w:id="842471649">
                      <w:marLeft w:val="0"/>
                      <w:marRight w:val="0"/>
                      <w:marTop w:val="0"/>
                      <w:marBottom w:val="0"/>
                      <w:divBdr>
                        <w:top w:val="none" w:sz="0" w:space="0" w:color="auto"/>
                        <w:left w:val="none" w:sz="0" w:space="0" w:color="auto"/>
                        <w:bottom w:val="none" w:sz="0" w:space="0" w:color="auto"/>
                        <w:right w:val="none" w:sz="0" w:space="0" w:color="auto"/>
                      </w:divBdr>
                    </w:div>
                  </w:divsChild>
                </w:div>
                <w:div w:id="1005473377">
                  <w:marLeft w:val="0"/>
                  <w:marRight w:val="0"/>
                  <w:marTop w:val="0"/>
                  <w:marBottom w:val="0"/>
                  <w:divBdr>
                    <w:top w:val="none" w:sz="0" w:space="0" w:color="auto"/>
                    <w:left w:val="none" w:sz="0" w:space="0" w:color="auto"/>
                    <w:bottom w:val="none" w:sz="0" w:space="0" w:color="auto"/>
                    <w:right w:val="none" w:sz="0" w:space="0" w:color="auto"/>
                  </w:divBdr>
                  <w:divsChild>
                    <w:div w:id="617882311">
                      <w:marLeft w:val="0"/>
                      <w:marRight w:val="0"/>
                      <w:marTop w:val="0"/>
                      <w:marBottom w:val="0"/>
                      <w:divBdr>
                        <w:top w:val="none" w:sz="0" w:space="0" w:color="auto"/>
                        <w:left w:val="none" w:sz="0" w:space="0" w:color="auto"/>
                        <w:bottom w:val="none" w:sz="0" w:space="0" w:color="auto"/>
                        <w:right w:val="none" w:sz="0" w:space="0" w:color="auto"/>
                      </w:divBdr>
                    </w:div>
                  </w:divsChild>
                </w:div>
                <w:div w:id="693699820">
                  <w:marLeft w:val="0"/>
                  <w:marRight w:val="0"/>
                  <w:marTop w:val="0"/>
                  <w:marBottom w:val="0"/>
                  <w:divBdr>
                    <w:top w:val="none" w:sz="0" w:space="0" w:color="auto"/>
                    <w:left w:val="none" w:sz="0" w:space="0" w:color="auto"/>
                    <w:bottom w:val="none" w:sz="0" w:space="0" w:color="auto"/>
                    <w:right w:val="none" w:sz="0" w:space="0" w:color="auto"/>
                  </w:divBdr>
                  <w:divsChild>
                    <w:div w:id="182407508">
                      <w:marLeft w:val="0"/>
                      <w:marRight w:val="0"/>
                      <w:marTop w:val="0"/>
                      <w:marBottom w:val="0"/>
                      <w:divBdr>
                        <w:top w:val="none" w:sz="0" w:space="0" w:color="auto"/>
                        <w:left w:val="none" w:sz="0" w:space="0" w:color="auto"/>
                        <w:bottom w:val="none" w:sz="0" w:space="0" w:color="auto"/>
                        <w:right w:val="none" w:sz="0" w:space="0" w:color="auto"/>
                      </w:divBdr>
                    </w:div>
                  </w:divsChild>
                </w:div>
                <w:div w:id="288558942">
                  <w:marLeft w:val="0"/>
                  <w:marRight w:val="0"/>
                  <w:marTop w:val="0"/>
                  <w:marBottom w:val="0"/>
                  <w:divBdr>
                    <w:top w:val="none" w:sz="0" w:space="0" w:color="auto"/>
                    <w:left w:val="none" w:sz="0" w:space="0" w:color="auto"/>
                    <w:bottom w:val="none" w:sz="0" w:space="0" w:color="auto"/>
                    <w:right w:val="none" w:sz="0" w:space="0" w:color="auto"/>
                  </w:divBdr>
                  <w:divsChild>
                    <w:div w:id="1758749403">
                      <w:marLeft w:val="0"/>
                      <w:marRight w:val="0"/>
                      <w:marTop w:val="0"/>
                      <w:marBottom w:val="0"/>
                      <w:divBdr>
                        <w:top w:val="none" w:sz="0" w:space="0" w:color="auto"/>
                        <w:left w:val="none" w:sz="0" w:space="0" w:color="auto"/>
                        <w:bottom w:val="none" w:sz="0" w:space="0" w:color="auto"/>
                        <w:right w:val="none" w:sz="0" w:space="0" w:color="auto"/>
                      </w:divBdr>
                    </w:div>
                  </w:divsChild>
                </w:div>
                <w:div w:id="907229385">
                  <w:marLeft w:val="0"/>
                  <w:marRight w:val="0"/>
                  <w:marTop w:val="0"/>
                  <w:marBottom w:val="0"/>
                  <w:divBdr>
                    <w:top w:val="none" w:sz="0" w:space="0" w:color="auto"/>
                    <w:left w:val="none" w:sz="0" w:space="0" w:color="auto"/>
                    <w:bottom w:val="none" w:sz="0" w:space="0" w:color="auto"/>
                    <w:right w:val="none" w:sz="0" w:space="0" w:color="auto"/>
                  </w:divBdr>
                  <w:divsChild>
                    <w:div w:id="285160793">
                      <w:marLeft w:val="0"/>
                      <w:marRight w:val="0"/>
                      <w:marTop w:val="0"/>
                      <w:marBottom w:val="0"/>
                      <w:divBdr>
                        <w:top w:val="none" w:sz="0" w:space="0" w:color="auto"/>
                        <w:left w:val="none" w:sz="0" w:space="0" w:color="auto"/>
                        <w:bottom w:val="none" w:sz="0" w:space="0" w:color="auto"/>
                        <w:right w:val="none" w:sz="0" w:space="0" w:color="auto"/>
                      </w:divBdr>
                    </w:div>
                  </w:divsChild>
                </w:div>
                <w:div w:id="33385545">
                  <w:marLeft w:val="0"/>
                  <w:marRight w:val="0"/>
                  <w:marTop w:val="0"/>
                  <w:marBottom w:val="0"/>
                  <w:divBdr>
                    <w:top w:val="none" w:sz="0" w:space="0" w:color="auto"/>
                    <w:left w:val="none" w:sz="0" w:space="0" w:color="auto"/>
                    <w:bottom w:val="none" w:sz="0" w:space="0" w:color="auto"/>
                    <w:right w:val="none" w:sz="0" w:space="0" w:color="auto"/>
                  </w:divBdr>
                  <w:divsChild>
                    <w:div w:id="255022092">
                      <w:marLeft w:val="0"/>
                      <w:marRight w:val="0"/>
                      <w:marTop w:val="0"/>
                      <w:marBottom w:val="0"/>
                      <w:divBdr>
                        <w:top w:val="none" w:sz="0" w:space="0" w:color="auto"/>
                        <w:left w:val="none" w:sz="0" w:space="0" w:color="auto"/>
                        <w:bottom w:val="none" w:sz="0" w:space="0" w:color="auto"/>
                        <w:right w:val="none" w:sz="0" w:space="0" w:color="auto"/>
                      </w:divBdr>
                    </w:div>
                  </w:divsChild>
                </w:div>
                <w:div w:id="739449040">
                  <w:marLeft w:val="0"/>
                  <w:marRight w:val="0"/>
                  <w:marTop w:val="0"/>
                  <w:marBottom w:val="0"/>
                  <w:divBdr>
                    <w:top w:val="none" w:sz="0" w:space="0" w:color="auto"/>
                    <w:left w:val="none" w:sz="0" w:space="0" w:color="auto"/>
                    <w:bottom w:val="none" w:sz="0" w:space="0" w:color="auto"/>
                    <w:right w:val="none" w:sz="0" w:space="0" w:color="auto"/>
                  </w:divBdr>
                  <w:divsChild>
                    <w:div w:id="1535583422">
                      <w:marLeft w:val="0"/>
                      <w:marRight w:val="0"/>
                      <w:marTop w:val="0"/>
                      <w:marBottom w:val="0"/>
                      <w:divBdr>
                        <w:top w:val="none" w:sz="0" w:space="0" w:color="auto"/>
                        <w:left w:val="none" w:sz="0" w:space="0" w:color="auto"/>
                        <w:bottom w:val="none" w:sz="0" w:space="0" w:color="auto"/>
                        <w:right w:val="none" w:sz="0" w:space="0" w:color="auto"/>
                      </w:divBdr>
                    </w:div>
                  </w:divsChild>
                </w:div>
                <w:div w:id="1972711343">
                  <w:marLeft w:val="0"/>
                  <w:marRight w:val="0"/>
                  <w:marTop w:val="0"/>
                  <w:marBottom w:val="0"/>
                  <w:divBdr>
                    <w:top w:val="none" w:sz="0" w:space="0" w:color="auto"/>
                    <w:left w:val="none" w:sz="0" w:space="0" w:color="auto"/>
                    <w:bottom w:val="none" w:sz="0" w:space="0" w:color="auto"/>
                    <w:right w:val="none" w:sz="0" w:space="0" w:color="auto"/>
                  </w:divBdr>
                  <w:divsChild>
                    <w:div w:id="2111508124">
                      <w:marLeft w:val="0"/>
                      <w:marRight w:val="0"/>
                      <w:marTop w:val="0"/>
                      <w:marBottom w:val="0"/>
                      <w:divBdr>
                        <w:top w:val="none" w:sz="0" w:space="0" w:color="auto"/>
                        <w:left w:val="none" w:sz="0" w:space="0" w:color="auto"/>
                        <w:bottom w:val="none" w:sz="0" w:space="0" w:color="auto"/>
                        <w:right w:val="none" w:sz="0" w:space="0" w:color="auto"/>
                      </w:divBdr>
                    </w:div>
                  </w:divsChild>
                </w:div>
                <w:div w:id="1669089404">
                  <w:marLeft w:val="0"/>
                  <w:marRight w:val="0"/>
                  <w:marTop w:val="0"/>
                  <w:marBottom w:val="0"/>
                  <w:divBdr>
                    <w:top w:val="none" w:sz="0" w:space="0" w:color="auto"/>
                    <w:left w:val="none" w:sz="0" w:space="0" w:color="auto"/>
                    <w:bottom w:val="none" w:sz="0" w:space="0" w:color="auto"/>
                    <w:right w:val="none" w:sz="0" w:space="0" w:color="auto"/>
                  </w:divBdr>
                  <w:divsChild>
                    <w:div w:id="1626541299">
                      <w:marLeft w:val="0"/>
                      <w:marRight w:val="0"/>
                      <w:marTop w:val="0"/>
                      <w:marBottom w:val="0"/>
                      <w:divBdr>
                        <w:top w:val="none" w:sz="0" w:space="0" w:color="auto"/>
                        <w:left w:val="none" w:sz="0" w:space="0" w:color="auto"/>
                        <w:bottom w:val="none" w:sz="0" w:space="0" w:color="auto"/>
                        <w:right w:val="none" w:sz="0" w:space="0" w:color="auto"/>
                      </w:divBdr>
                    </w:div>
                  </w:divsChild>
                </w:div>
                <w:div w:id="768157234">
                  <w:marLeft w:val="0"/>
                  <w:marRight w:val="0"/>
                  <w:marTop w:val="0"/>
                  <w:marBottom w:val="0"/>
                  <w:divBdr>
                    <w:top w:val="none" w:sz="0" w:space="0" w:color="auto"/>
                    <w:left w:val="none" w:sz="0" w:space="0" w:color="auto"/>
                    <w:bottom w:val="none" w:sz="0" w:space="0" w:color="auto"/>
                    <w:right w:val="none" w:sz="0" w:space="0" w:color="auto"/>
                  </w:divBdr>
                  <w:divsChild>
                    <w:div w:id="1227913929">
                      <w:marLeft w:val="0"/>
                      <w:marRight w:val="0"/>
                      <w:marTop w:val="0"/>
                      <w:marBottom w:val="0"/>
                      <w:divBdr>
                        <w:top w:val="none" w:sz="0" w:space="0" w:color="auto"/>
                        <w:left w:val="none" w:sz="0" w:space="0" w:color="auto"/>
                        <w:bottom w:val="none" w:sz="0" w:space="0" w:color="auto"/>
                        <w:right w:val="none" w:sz="0" w:space="0" w:color="auto"/>
                      </w:divBdr>
                    </w:div>
                  </w:divsChild>
                </w:div>
                <w:div w:id="142623664">
                  <w:marLeft w:val="0"/>
                  <w:marRight w:val="0"/>
                  <w:marTop w:val="0"/>
                  <w:marBottom w:val="0"/>
                  <w:divBdr>
                    <w:top w:val="none" w:sz="0" w:space="0" w:color="auto"/>
                    <w:left w:val="none" w:sz="0" w:space="0" w:color="auto"/>
                    <w:bottom w:val="none" w:sz="0" w:space="0" w:color="auto"/>
                    <w:right w:val="none" w:sz="0" w:space="0" w:color="auto"/>
                  </w:divBdr>
                  <w:divsChild>
                    <w:div w:id="1369378824">
                      <w:marLeft w:val="0"/>
                      <w:marRight w:val="0"/>
                      <w:marTop w:val="0"/>
                      <w:marBottom w:val="0"/>
                      <w:divBdr>
                        <w:top w:val="none" w:sz="0" w:space="0" w:color="auto"/>
                        <w:left w:val="none" w:sz="0" w:space="0" w:color="auto"/>
                        <w:bottom w:val="none" w:sz="0" w:space="0" w:color="auto"/>
                        <w:right w:val="none" w:sz="0" w:space="0" w:color="auto"/>
                      </w:divBdr>
                    </w:div>
                  </w:divsChild>
                </w:div>
                <w:div w:id="359162573">
                  <w:marLeft w:val="0"/>
                  <w:marRight w:val="0"/>
                  <w:marTop w:val="0"/>
                  <w:marBottom w:val="0"/>
                  <w:divBdr>
                    <w:top w:val="none" w:sz="0" w:space="0" w:color="auto"/>
                    <w:left w:val="none" w:sz="0" w:space="0" w:color="auto"/>
                    <w:bottom w:val="none" w:sz="0" w:space="0" w:color="auto"/>
                    <w:right w:val="none" w:sz="0" w:space="0" w:color="auto"/>
                  </w:divBdr>
                  <w:divsChild>
                    <w:div w:id="1577664927">
                      <w:marLeft w:val="0"/>
                      <w:marRight w:val="0"/>
                      <w:marTop w:val="0"/>
                      <w:marBottom w:val="0"/>
                      <w:divBdr>
                        <w:top w:val="none" w:sz="0" w:space="0" w:color="auto"/>
                        <w:left w:val="none" w:sz="0" w:space="0" w:color="auto"/>
                        <w:bottom w:val="none" w:sz="0" w:space="0" w:color="auto"/>
                        <w:right w:val="none" w:sz="0" w:space="0" w:color="auto"/>
                      </w:divBdr>
                    </w:div>
                  </w:divsChild>
                </w:div>
                <w:div w:id="213199526">
                  <w:marLeft w:val="0"/>
                  <w:marRight w:val="0"/>
                  <w:marTop w:val="0"/>
                  <w:marBottom w:val="0"/>
                  <w:divBdr>
                    <w:top w:val="none" w:sz="0" w:space="0" w:color="auto"/>
                    <w:left w:val="none" w:sz="0" w:space="0" w:color="auto"/>
                    <w:bottom w:val="none" w:sz="0" w:space="0" w:color="auto"/>
                    <w:right w:val="none" w:sz="0" w:space="0" w:color="auto"/>
                  </w:divBdr>
                  <w:divsChild>
                    <w:div w:id="1792358598">
                      <w:marLeft w:val="0"/>
                      <w:marRight w:val="0"/>
                      <w:marTop w:val="0"/>
                      <w:marBottom w:val="0"/>
                      <w:divBdr>
                        <w:top w:val="none" w:sz="0" w:space="0" w:color="auto"/>
                        <w:left w:val="none" w:sz="0" w:space="0" w:color="auto"/>
                        <w:bottom w:val="none" w:sz="0" w:space="0" w:color="auto"/>
                        <w:right w:val="none" w:sz="0" w:space="0" w:color="auto"/>
                      </w:divBdr>
                    </w:div>
                  </w:divsChild>
                </w:div>
                <w:div w:id="337998234">
                  <w:marLeft w:val="0"/>
                  <w:marRight w:val="0"/>
                  <w:marTop w:val="0"/>
                  <w:marBottom w:val="0"/>
                  <w:divBdr>
                    <w:top w:val="none" w:sz="0" w:space="0" w:color="auto"/>
                    <w:left w:val="none" w:sz="0" w:space="0" w:color="auto"/>
                    <w:bottom w:val="none" w:sz="0" w:space="0" w:color="auto"/>
                    <w:right w:val="none" w:sz="0" w:space="0" w:color="auto"/>
                  </w:divBdr>
                  <w:divsChild>
                    <w:div w:id="660082636">
                      <w:marLeft w:val="0"/>
                      <w:marRight w:val="0"/>
                      <w:marTop w:val="0"/>
                      <w:marBottom w:val="0"/>
                      <w:divBdr>
                        <w:top w:val="none" w:sz="0" w:space="0" w:color="auto"/>
                        <w:left w:val="none" w:sz="0" w:space="0" w:color="auto"/>
                        <w:bottom w:val="none" w:sz="0" w:space="0" w:color="auto"/>
                        <w:right w:val="none" w:sz="0" w:space="0" w:color="auto"/>
                      </w:divBdr>
                    </w:div>
                  </w:divsChild>
                </w:div>
                <w:div w:id="1720202176">
                  <w:marLeft w:val="0"/>
                  <w:marRight w:val="0"/>
                  <w:marTop w:val="0"/>
                  <w:marBottom w:val="0"/>
                  <w:divBdr>
                    <w:top w:val="none" w:sz="0" w:space="0" w:color="auto"/>
                    <w:left w:val="none" w:sz="0" w:space="0" w:color="auto"/>
                    <w:bottom w:val="none" w:sz="0" w:space="0" w:color="auto"/>
                    <w:right w:val="none" w:sz="0" w:space="0" w:color="auto"/>
                  </w:divBdr>
                  <w:divsChild>
                    <w:div w:id="1299069905">
                      <w:marLeft w:val="0"/>
                      <w:marRight w:val="0"/>
                      <w:marTop w:val="0"/>
                      <w:marBottom w:val="0"/>
                      <w:divBdr>
                        <w:top w:val="none" w:sz="0" w:space="0" w:color="auto"/>
                        <w:left w:val="none" w:sz="0" w:space="0" w:color="auto"/>
                        <w:bottom w:val="none" w:sz="0" w:space="0" w:color="auto"/>
                        <w:right w:val="none" w:sz="0" w:space="0" w:color="auto"/>
                      </w:divBdr>
                    </w:div>
                  </w:divsChild>
                </w:div>
                <w:div w:id="309093670">
                  <w:marLeft w:val="0"/>
                  <w:marRight w:val="0"/>
                  <w:marTop w:val="0"/>
                  <w:marBottom w:val="0"/>
                  <w:divBdr>
                    <w:top w:val="none" w:sz="0" w:space="0" w:color="auto"/>
                    <w:left w:val="none" w:sz="0" w:space="0" w:color="auto"/>
                    <w:bottom w:val="none" w:sz="0" w:space="0" w:color="auto"/>
                    <w:right w:val="none" w:sz="0" w:space="0" w:color="auto"/>
                  </w:divBdr>
                  <w:divsChild>
                    <w:div w:id="1735467147">
                      <w:marLeft w:val="0"/>
                      <w:marRight w:val="0"/>
                      <w:marTop w:val="0"/>
                      <w:marBottom w:val="0"/>
                      <w:divBdr>
                        <w:top w:val="none" w:sz="0" w:space="0" w:color="auto"/>
                        <w:left w:val="none" w:sz="0" w:space="0" w:color="auto"/>
                        <w:bottom w:val="none" w:sz="0" w:space="0" w:color="auto"/>
                        <w:right w:val="none" w:sz="0" w:space="0" w:color="auto"/>
                      </w:divBdr>
                    </w:div>
                  </w:divsChild>
                </w:div>
                <w:div w:id="1308126610">
                  <w:marLeft w:val="0"/>
                  <w:marRight w:val="0"/>
                  <w:marTop w:val="0"/>
                  <w:marBottom w:val="0"/>
                  <w:divBdr>
                    <w:top w:val="none" w:sz="0" w:space="0" w:color="auto"/>
                    <w:left w:val="none" w:sz="0" w:space="0" w:color="auto"/>
                    <w:bottom w:val="none" w:sz="0" w:space="0" w:color="auto"/>
                    <w:right w:val="none" w:sz="0" w:space="0" w:color="auto"/>
                  </w:divBdr>
                  <w:divsChild>
                    <w:div w:id="2044936545">
                      <w:marLeft w:val="0"/>
                      <w:marRight w:val="0"/>
                      <w:marTop w:val="0"/>
                      <w:marBottom w:val="0"/>
                      <w:divBdr>
                        <w:top w:val="none" w:sz="0" w:space="0" w:color="auto"/>
                        <w:left w:val="none" w:sz="0" w:space="0" w:color="auto"/>
                        <w:bottom w:val="none" w:sz="0" w:space="0" w:color="auto"/>
                        <w:right w:val="none" w:sz="0" w:space="0" w:color="auto"/>
                      </w:divBdr>
                    </w:div>
                  </w:divsChild>
                </w:div>
                <w:div w:id="1310748256">
                  <w:marLeft w:val="0"/>
                  <w:marRight w:val="0"/>
                  <w:marTop w:val="0"/>
                  <w:marBottom w:val="0"/>
                  <w:divBdr>
                    <w:top w:val="none" w:sz="0" w:space="0" w:color="auto"/>
                    <w:left w:val="none" w:sz="0" w:space="0" w:color="auto"/>
                    <w:bottom w:val="none" w:sz="0" w:space="0" w:color="auto"/>
                    <w:right w:val="none" w:sz="0" w:space="0" w:color="auto"/>
                  </w:divBdr>
                  <w:divsChild>
                    <w:div w:id="7710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thanz.org.au/documents/item/414"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https://www.cms.gov/regulations-and-guidance/legislation/ehrincentiveprograms/clinicalqualitymeasures" TargetMode="External"/><Relationship Id="rId17" Type="http://schemas.openxmlformats.org/officeDocument/2006/relationships/hyperlink" Target="https://pubmed.ncbi.nlm.nih.gov/26204122/"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cpjournals.org/doi/full/10.7326/M21-1094?casa_token=r92M7xlwErgAAAAA%3AOl_nWQcw-A7bugVpfz9UkxXE91skosW2ftkobBUIXSaX89U_4xZdD1h1mI-OO0nyvQrarxMqjK9VNXg"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hpublications.org/bloodadvances/article/4/7/1250/454151/Diagnosis-of-deep-vein-thrombosis-of-the-lower" TargetMode="External"/><Relationship Id="rId24" Type="http://schemas.openxmlformats.org/officeDocument/2006/relationships/hyperlink" Target="https://qpp.cms.gov/content-management/node/2104" TargetMode="External"/><Relationship Id="rId5" Type="http://schemas.openxmlformats.org/officeDocument/2006/relationships/numbering" Target="numbering.xml"/><Relationship Id="rId15" Type="http://schemas.openxmlformats.org/officeDocument/2006/relationships/hyperlink" Target="https://ashpublications.org/bloodadvances/article/4/7/1250/454151/Diagnosis-of-deep-vein-thrombosis-of-the-lower" TargetMode="External"/><Relationship Id="rId23" Type="http://schemas.openxmlformats.org/officeDocument/2006/relationships/hyperlink" Target="https://qpp.cms.gov/mips/improvement-activities" TargetMode="External"/><Relationship Id="rId10" Type="http://schemas.openxmlformats.org/officeDocument/2006/relationships/endnotes" Target="endnotes.xml"/><Relationship Id="rId19" Type="http://schemas.openxmlformats.org/officeDocument/2006/relationships/hyperlink" Target="https://pubmed.ncbi.nlm.nih.gov/1726186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direct.com/science/article/pii/S0049384819303172?casa_token=zUghOXCSG_cAAAAA:r811xc63C_3OxK8ZXBhcSGJaEvz1CTLdSFOYcUH2FOewUd0wtOQtLW59o8ddI5uWPxojGd8rNsM" TargetMode="External"/><Relationship Id="rId22" Type="http://schemas.openxmlformats.org/officeDocument/2006/relationships/hyperlink" Target="https://www.cms.gov/Medicare/Quality-Initiatives-Patient-Assessment-Instruments/QualityInitiativesGenInfo/CMS-Quality-Strategy"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145534D507C74EAC226738709DB8A4" ma:contentTypeVersion="20" ma:contentTypeDescription="Create a new document." ma:contentTypeScope="" ma:versionID="871d2f956adc57470314ff99367296e6">
  <xsd:schema xmlns:xsd="http://www.w3.org/2001/XMLSchema" xmlns:xs="http://www.w3.org/2001/XMLSchema" xmlns:p="http://schemas.microsoft.com/office/2006/metadata/properties" xmlns:ns1="http://schemas.microsoft.com/sharepoint/v3" xmlns:ns2="c35090b3-64f1-4528-b25f-c34218e25d33" xmlns:ns3="3a8a1160-485e-4e45-b8cc-3eb60f06e8b9" targetNamespace="http://schemas.microsoft.com/office/2006/metadata/properties" ma:root="true" ma:fieldsID="e79dfe2b786c2aa298c88755110ac03b" ns1:_="" ns2:_="" ns3:_="">
    <xsd:import namespace="http://schemas.microsoft.com/sharepoint/v3"/>
    <xsd:import namespace="c35090b3-64f1-4528-b25f-c34218e25d33"/>
    <xsd:import namespace="3a8a1160-485e-4e45-b8cc-3eb60f06e8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StatusCal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2: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5090b3-64f1-4528-b25f-c34218e25d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8b3b6f2-5499-4909-8bde-6fead195eff4}" ma:internalName="TaxCatchAll" ma:showField="CatchAllData" ma:web="c35090b3-64f1-4528-b25f-c34218e25d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a8a1160-485e-4e45-b8cc-3eb60f06e8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Calls" ma:index="14" nillable="true" ma:displayName="Meetings" ma:format="Dropdown" ma:internalName="StatusCalls">
      <xsd:simpleType>
        <xsd:union memberTypes="dms:Text">
          <xsd:simpleType>
            <xsd:restriction base="dms:Choice">
              <xsd:enumeration value="N/A"/>
              <xsd:enumeration value="Kick off"/>
              <xsd:enumeration value="MVP"/>
              <xsd:enumeration value="COR"/>
              <xsd:enumeration value="Call for Measures"/>
              <xsd:enumeration value="CMS IA Review"/>
              <xsd:enumeration value="IA Stakeholder"/>
              <xsd:enumeration value="IA Team"/>
              <xsd:enumeration value="IA TEP"/>
              <xsd:enumeration value="IBR"/>
              <xsd:enumeration value="Implementation Stakeholder"/>
              <xsd:enumeration value="PI Measure Review"/>
              <xsd:enumeration value="Management Review"/>
              <xsd:enumeration value="QCDR Measure Review"/>
              <xsd:enumeration value="QCDR/QR Kickoff"/>
              <xsd:enumeration value="QCDR/QR Support Call"/>
              <xsd:enumeration value="Choice 17"/>
              <xsd:enumeration value="Rulemaking"/>
              <xsd:enumeration value="Web Interface"/>
            </xsd:restriction>
          </xsd:simpleType>
        </xsd:un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e06253-cc87-4de9-900f-0f4cfde6dbb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tatusCalls xmlns="3a8a1160-485e-4e45-b8cc-3eb60f06e8b9" xsi:nil="true"/>
    <lcf76f155ced4ddcb4097134ff3c332f xmlns="3a8a1160-485e-4e45-b8cc-3eb60f06e8b9">
      <Terms xmlns="http://schemas.microsoft.com/office/infopath/2007/PartnerControls"/>
    </lcf76f155ced4ddcb4097134ff3c332f>
    <TaxCatchAll xmlns="c35090b3-64f1-4528-b25f-c34218e25d33" xsi:nil="true"/>
  </documentManagement>
</p:properties>
</file>

<file path=customXml/item4.xml><?xml version="1.0" encoding="utf-8"?>
<?mso-contentType ?>
<FormTemplates xmlns="http://schemas.microsoft.com/sharepoint/v3/contenttype/forms"/>
</file>

<file path=customXml/itemProps1.xml><?xml version="1.0" encoding="utf-8"?>
<ds:datastoreItem xmlns:ds="http://schemas.openxmlformats.org/officeDocument/2006/customXml" ds:itemID="{8AAC54BD-1E27-424C-964E-A7B74E167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5090b3-64f1-4528-b25f-c34218e25d33"/>
    <ds:schemaRef ds:uri="3a8a1160-485e-4e45-b8cc-3eb60f06e8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B3276-BFD5-4259-BB44-AF34BA1D5F05}">
  <ds:schemaRefs>
    <ds:schemaRef ds:uri="http://schemas.openxmlformats.org/officeDocument/2006/bibliography"/>
  </ds:schemaRefs>
</ds:datastoreItem>
</file>

<file path=customXml/itemProps3.xml><?xml version="1.0" encoding="utf-8"?>
<ds:datastoreItem xmlns:ds="http://schemas.openxmlformats.org/officeDocument/2006/customXml" ds:itemID="{0018E62F-C527-4A5E-9E53-49D5580FA029}">
  <ds:schemaRefs>
    <ds:schemaRef ds:uri="http://schemas.microsoft.com/office/2006/metadata/properties"/>
    <ds:schemaRef ds:uri="http://schemas.microsoft.com/office/infopath/2007/PartnerControls"/>
    <ds:schemaRef ds:uri="http://schemas.microsoft.com/sharepoint/v3"/>
    <ds:schemaRef ds:uri="3a8a1160-485e-4e45-b8cc-3eb60f06e8b9"/>
    <ds:schemaRef ds:uri="c35090b3-64f1-4528-b25f-c34218e25d33"/>
  </ds:schemaRefs>
</ds:datastoreItem>
</file>

<file path=customXml/itemProps4.xml><?xml version="1.0" encoding="utf-8"?>
<ds:datastoreItem xmlns:ds="http://schemas.openxmlformats.org/officeDocument/2006/customXml" ds:itemID="{8C166FB0-A398-4A14-80AF-F9EB7C7017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10713</Words>
  <Characters>62780</Characters>
  <Application>Microsoft Office Word</Application>
  <DocSecurity>0</DocSecurity>
  <Lines>1046</Lines>
  <Paragraphs>440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MERIT MIPS Peer Reviewed Journal Article</dc:title>
  <dc:subject/>
  <dc:creator>Brigham and Women's Hospital</dc:creator>
  <cp:keywords>MUC2024-025, peer reviewed article, MIPS</cp:keywords>
  <dc:description/>
  <cp:lastModifiedBy>Wilson, Sara (US)</cp:lastModifiedBy>
  <cp:revision>4</cp:revision>
  <cp:lastPrinted>2024-05-07T22:22:00Z</cp:lastPrinted>
  <dcterms:created xsi:type="dcterms:W3CDTF">2024-05-09T13:52:00Z</dcterms:created>
  <dcterms:modified xsi:type="dcterms:W3CDTF">2024-07-03T18:28:00Z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0x0101003F145534D507C74EAC226738709DB8A4</vt:lpwstr>
  </property>
  <property fmtid="{D5CDD505-2E9C-101B-9397-08002B2CF9AE}" pid="3" name="MediaServiceImageTags">
    <vt:lpwstr/>
  </property>
  <property fmtid="{D5CDD505-2E9C-101B-9397-08002B2CF9AE}" pid="4" name="GrammarlyDocumentId">
    <vt:lpwstr>9311c290be9c5b6b96173e2ffcdf33022508182c336800609ce3c064a7748e5f</vt:lpwstr>
  </property>
</Properties>
</file>